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B3" w:rsidRDefault="002D72B3" w:rsidP="00155F61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06F95" w:rsidRPr="002A30B8" w:rsidRDefault="00906F95" w:rsidP="00906F9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A30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ПАСПОРТ УСЛУГИ (ПРОЦЕССА) ТЕХНОЛОГИЧЕСКОГО ПРИСОЕДИНЕНИЯ К ЭЛЕКТРИЧЕСКИМ СЕТЯМ МУП “ТРСК НОВОКУ</w:t>
      </w:r>
      <w:r w:rsidRPr="002A30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</w:t>
      </w:r>
      <w:r w:rsidRPr="002A30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НЕЦКОГО РАЙОНА” ЭНЕРГОПРИНИМАЮЩИХ УСТРОЙСТВ ФИЗИЧЕСКИХ ЛИЦ С МАКСИМАЛЬНОЙ МОЩНОСТЬЮ ДО 15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0</w:t>
      </w:r>
      <w:r w:rsidRPr="002A30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кВт</w:t>
      </w: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ПРИ ОСУЩЕСТВЛЕНИИ ТЕХНОЛОГИЧЕСКОГО ПРИСОЕДИНЕНИЯ ЭНЕРГОПРИНИМАЮЩИХ УСТРОЙСТВ ТАКИХ ЗАЯВ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ТЕЛЕЙ НА УРОВНЕ НАПРЯЖЕНИЯ СВЫШЕ 0,4 кВ </w:t>
      </w:r>
    </w:p>
    <w:p w:rsidR="00906F95" w:rsidRPr="002A30B8" w:rsidRDefault="00906F95" w:rsidP="00906F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317AE" w:rsidRDefault="006E4754" w:rsidP="003C52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81F69">
        <w:rPr>
          <w:rFonts w:ascii="Times New Roman" w:hAnsi="Times New Roman"/>
          <w:b/>
          <w:color w:val="000000" w:themeColor="text1"/>
          <w:sz w:val="23"/>
          <w:szCs w:val="23"/>
        </w:rPr>
        <w:t>Заявитель:</w:t>
      </w:r>
      <w:r w:rsidRPr="00081F69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E1237D">
        <w:rPr>
          <w:rFonts w:ascii="Times New Roman" w:eastAsiaTheme="minorHAnsi" w:hAnsi="Times New Roman"/>
          <w:bCs/>
          <w:sz w:val="24"/>
          <w:szCs w:val="24"/>
        </w:rPr>
        <w:t>юридическое лицо или индивидуальный</w:t>
      </w:r>
      <w:r w:rsidR="00E1237D" w:rsidRPr="005F70C0">
        <w:rPr>
          <w:rFonts w:ascii="Times New Roman" w:eastAsiaTheme="minorHAnsi" w:hAnsi="Times New Roman"/>
          <w:bCs/>
          <w:sz w:val="24"/>
          <w:szCs w:val="24"/>
        </w:rPr>
        <w:t xml:space="preserve"> п</w:t>
      </w:r>
      <w:r w:rsidR="00E1237D">
        <w:rPr>
          <w:rFonts w:ascii="Times New Roman" w:eastAsiaTheme="minorHAnsi" w:hAnsi="Times New Roman"/>
          <w:bCs/>
          <w:sz w:val="24"/>
          <w:szCs w:val="24"/>
        </w:rPr>
        <w:t>редприниматель</w:t>
      </w:r>
      <w:r w:rsidR="00D317A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6C5372" w:rsidRPr="00081F69">
        <w:rPr>
          <w:rFonts w:ascii="Times New Roman" w:hAnsi="Times New Roman"/>
          <w:sz w:val="23"/>
          <w:szCs w:val="23"/>
        </w:rPr>
        <w:t>в целях технологического присоединения</w:t>
      </w:r>
      <w:r w:rsidR="00A83C3D">
        <w:rPr>
          <w:rFonts w:ascii="Times New Roman" w:hAnsi="Times New Roman"/>
          <w:sz w:val="23"/>
          <w:szCs w:val="23"/>
        </w:rPr>
        <w:t xml:space="preserve"> по второй или третьей категории надежности</w:t>
      </w:r>
      <w:r w:rsidR="006C5372" w:rsidRPr="00081F69">
        <w:rPr>
          <w:rFonts w:ascii="Times New Roman" w:hAnsi="Times New Roman"/>
          <w:sz w:val="23"/>
          <w:szCs w:val="23"/>
        </w:rPr>
        <w:t xml:space="preserve"> энергопринимающих устройств, </w:t>
      </w:r>
      <w:r w:rsidR="00D317AE" w:rsidRPr="005F70C0">
        <w:rPr>
          <w:rFonts w:ascii="Times New Roman" w:eastAsiaTheme="minorHAnsi" w:hAnsi="Times New Roman"/>
          <w:bCs/>
          <w:sz w:val="24"/>
          <w:szCs w:val="24"/>
        </w:rPr>
        <w:t>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</w:r>
      <w:r w:rsidR="00D317AE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1E2A74" w:rsidRDefault="00873961" w:rsidP="00CB6784">
      <w:pPr>
        <w:pStyle w:val="a3"/>
        <w:suppressAutoHyphens/>
        <w:ind w:left="927" w:hanging="36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081F69">
        <w:rPr>
          <w:rFonts w:ascii="Times New Roman" w:hAnsi="Times New Roman"/>
          <w:b/>
          <w:color w:val="000000" w:themeColor="text1"/>
          <w:sz w:val="23"/>
          <w:szCs w:val="23"/>
        </w:rPr>
        <w:t>Порядок определения стоимости услуг</w:t>
      </w:r>
      <w:r w:rsidR="00DC7494" w:rsidRPr="00081F69">
        <w:rPr>
          <w:rFonts w:ascii="Times New Roman" w:hAnsi="Times New Roman"/>
          <w:b/>
          <w:color w:val="000000" w:themeColor="text1"/>
          <w:sz w:val="23"/>
          <w:szCs w:val="23"/>
        </w:rPr>
        <w:t>и</w:t>
      </w:r>
      <w:r w:rsidRPr="00081F69">
        <w:rPr>
          <w:rFonts w:ascii="Times New Roman" w:hAnsi="Times New Roman"/>
          <w:b/>
          <w:color w:val="000000" w:themeColor="text1"/>
          <w:sz w:val="23"/>
          <w:szCs w:val="23"/>
        </w:rPr>
        <w:t xml:space="preserve"> (процесса)</w:t>
      </w:r>
      <w:r w:rsidRPr="00081F69"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</w:p>
    <w:p w:rsidR="001E2A74" w:rsidRPr="00146078" w:rsidRDefault="001E2A74" w:rsidP="001E2A74">
      <w:pPr>
        <w:pStyle w:val="a3"/>
        <w:numPr>
          <w:ilvl w:val="0"/>
          <w:numId w:val="33"/>
        </w:numPr>
        <w:suppressAutoHyphens/>
        <w:ind w:left="0" w:firstLine="128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р</w:t>
      </w:r>
      <w:r w:rsidRPr="00146078">
        <w:rPr>
          <w:rFonts w:ascii="Times New Roman" w:eastAsiaTheme="minorHAnsi" w:hAnsi="Times New Roman"/>
          <w:sz w:val="24"/>
          <w:szCs w:val="24"/>
        </w:rPr>
        <w:t>азмер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устанавливается в размере не более 550 рублей при условии, что:</w:t>
      </w:r>
    </w:p>
    <w:p w:rsidR="001E2A74" w:rsidRPr="00146078" w:rsidRDefault="001E2A74" w:rsidP="001E2A74">
      <w:pPr>
        <w:pStyle w:val="a3"/>
        <w:suppressAutoHyphens/>
        <w:ind w:firstLine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078">
        <w:rPr>
          <w:rFonts w:ascii="Times New Roman" w:eastAsiaTheme="minorHAnsi" w:hAnsi="Times New Roman"/>
          <w:sz w:val="24"/>
          <w:szCs w:val="24"/>
        </w:rPr>
        <w:t>-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местности;</w:t>
      </w:r>
    </w:p>
    <w:p w:rsidR="001E2A74" w:rsidRPr="00146078" w:rsidRDefault="001E2A74" w:rsidP="001E2A74">
      <w:pPr>
        <w:pStyle w:val="a3"/>
        <w:suppressAutoHyphens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078">
        <w:rPr>
          <w:rFonts w:ascii="Times New Roman" w:eastAsiaTheme="minorHAnsi" w:hAnsi="Times New Roman"/>
          <w:sz w:val="24"/>
          <w:szCs w:val="24"/>
        </w:rPr>
        <w:t>- в границах муниципальных районов, городских округов одно и то же лицо может осуществить технологическое присоединение энергопринимающих устройств, не более одного раза в течении 3 лет;</w:t>
      </w:r>
    </w:p>
    <w:p w:rsidR="001E2A74" w:rsidRPr="00146078" w:rsidRDefault="001E2A74" w:rsidP="001E2A74">
      <w:pPr>
        <w:pStyle w:val="a3"/>
        <w:suppressAutoHyphens/>
        <w:ind w:firstLine="13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078">
        <w:rPr>
          <w:rFonts w:ascii="Times New Roman" w:hAnsi="Times New Roman"/>
          <w:color w:val="000000" w:themeColor="text1"/>
          <w:sz w:val="24"/>
          <w:szCs w:val="24"/>
        </w:rPr>
        <w:t>- срок договора аренды земельного участка, на котором располагаются (будут располагаться) энергопринимающие устройства заявителя, более 1 года:</w:t>
      </w:r>
    </w:p>
    <w:p w:rsidR="001E2A74" w:rsidRPr="00146078" w:rsidRDefault="001E2A74" w:rsidP="001E2A74">
      <w:pPr>
        <w:pStyle w:val="a3"/>
        <w:suppressAutoHyphens/>
        <w:ind w:left="13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078">
        <w:rPr>
          <w:rFonts w:ascii="Times New Roman" w:hAnsi="Times New Roman"/>
          <w:color w:val="000000" w:themeColor="text1"/>
          <w:sz w:val="24"/>
          <w:szCs w:val="24"/>
        </w:rPr>
        <w:t>- энергопринимающие устройства заявителя не должны располагаться в жилых помещениях многоквартирных домов.</w:t>
      </w:r>
    </w:p>
    <w:p w:rsidR="009A72DF" w:rsidRDefault="001E2A74" w:rsidP="009A72DF">
      <w:pPr>
        <w:pStyle w:val="af"/>
        <w:numPr>
          <w:ilvl w:val="0"/>
          <w:numId w:val="31"/>
        </w:numPr>
        <w:suppressAutoHyphens/>
        <w:spacing w:after="0" w:line="240" w:lineRule="auto"/>
        <w:ind w:left="0" w:firstLine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6078">
        <w:rPr>
          <w:rFonts w:ascii="Times New Roman" w:hAnsi="Times New Roman"/>
          <w:sz w:val="24"/>
          <w:szCs w:val="24"/>
        </w:rPr>
        <w:t xml:space="preserve">размер платы за технологическое присоединение энергопринимающих устройств максимальной мощностью до 150 кВт включительно (с учетом ранее присоединенных в данной точке присоединения энергопринимающих устройств), устанавливается </w:t>
      </w:r>
      <w:r w:rsidRPr="00146078">
        <w:rPr>
          <w:rFonts w:ascii="Times New Roman" w:hAnsi="Times New Roman"/>
          <w:color w:val="000000" w:themeColor="text1"/>
          <w:sz w:val="24"/>
          <w:szCs w:val="24"/>
        </w:rPr>
        <w:t>в соответствии с Постановлением Региональной энергетической комиссии Кемеро</w:t>
      </w:r>
      <w:r w:rsidR="00CD782F">
        <w:rPr>
          <w:rFonts w:ascii="Times New Roman" w:hAnsi="Times New Roman"/>
          <w:color w:val="000000" w:themeColor="text1"/>
          <w:sz w:val="24"/>
          <w:szCs w:val="24"/>
        </w:rPr>
        <w:t>вской области от 31.12.2018 №779</w:t>
      </w:r>
      <w:r w:rsidRPr="001460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A72DF" w:rsidRPr="009A72DF" w:rsidRDefault="009A72DF" w:rsidP="009A72DF">
      <w:pPr>
        <w:pStyle w:val="af"/>
        <w:numPr>
          <w:ilvl w:val="0"/>
          <w:numId w:val="31"/>
        </w:numPr>
        <w:suppressAutoHyphens/>
        <w:spacing w:after="0" w:line="240" w:lineRule="auto"/>
        <w:ind w:left="0" w:firstLine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Предусматривается беспроцентная рассрочка платежа в размере 95 процентов платы за технологическое присоединение </w:t>
      </w:r>
      <w:r w:rsidR="00F85275">
        <w:rPr>
          <w:rFonts w:ascii="Times New Roman" w:hAnsi="Times New Roman"/>
          <w:sz w:val="24"/>
          <w:szCs w:val="24"/>
        </w:rPr>
        <w:t>с условием ежеквартального внесения платы равными долями от общей суммы р</w:t>
      </w:r>
      <w:r w:rsidR="00155F61">
        <w:rPr>
          <w:rFonts w:ascii="Times New Roman" w:hAnsi="Times New Roman"/>
          <w:sz w:val="24"/>
          <w:szCs w:val="24"/>
        </w:rPr>
        <w:t>ассрочки на период до 3 лет с да</w:t>
      </w:r>
      <w:r w:rsidR="00F85275">
        <w:rPr>
          <w:rFonts w:ascii="Times New Roman" w:hAnsi="Times New Roman"/>
          <w:sz w:val="24"/>
          <w:szCs w:val="24"/>
        </w:rPr>
        <w:t xml:space="preserve">ты подписания сторонами акта об осуществлении </w:t>
      </w:r>
      <w:r w:rsidR="00155F61">
        <w:rPr>
          <w:rFonts w:ascii="Times New Roman" w:hAnsi="Times New Roman"/>
          <w:sz w:val="24"/>
          <w:szCs w:val="24"/>
        </w:rPr>
        <w:t>технологического присоединения.</w:t>
      </w:r>
    </w:p>
    <w:p w:rsidR="007F123E" w:rsidRDefault="006E4754" w:rsidP="003C52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81F69">
        <w:rPr>
          <w:rFonts w:ascii="Times New Roman" w:hAnsi="Times New Roman"/>
          <w:b/>
          <w:color w:val="000000" w:themeColor="text1"/>
          <w:sz w:val="23"/>
          <w:szCs w:val="23"/>
        </w:rPr>
        <w:t>Условия оказания услуг</w:t>
      </w:r>
      <w:r w:rsidR="00DC7494" w:rsidRPr="00081F69">
        <w:rPr>
          <w:rFonts w:ascii="Times New Roman" w:hAnsi="Times New Roman"/>
          <w:b/>
          <w:color w:val="000000" w:themeColor="text1"/>
          <w:sz w:val="23"/>
          <w:szCs w:val="23"/>
        </w:rPr>
        <w:t>и</w:t>
      </w:r>
      <w:r w:rsidRPr="00081F69">
        <w:rPr>
          <w:rFonts w:ascii="Times New Roman" w:hAnsi="Times New Roman"/>
          <w:b/>
          <w:color w:val="000000" w:themeColor="text1"/>
          <w:sz w:val="23"/>
          <w:szCs w:val="23"/>
        </w:rPr>
        <w:t xml:space="preserve"> (процесса):</w:t>
      </w:r>
      <w:r w:rsidRPr="00081F69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7F123E">
        <w:rPr>
          <w:rFonts w:ascii="Times New Roman" w:hAnsi="Times New Roman"/>
          <w:color w:val="000000" w:themeColor="text1"/>
          <w:sz w:val="24"/>
          <w:szCs w:val="24"/>
        </w:rPr>
        <w:t xml:space="preserve">намерение </w:t>
      </w:r>
      <w:r w:rsidR="007F123E">
        <w:rPr>
          <w:rFonts w:ascii="Times New Roman" w:eastAsiaTheme="minorHAnsi" w:hAnsi="Times New Roman"/>
          <w:bCs/>
          <w:sz w:val="24"/>
          <w:szCs w:val="24"/>
        </w:rPr>
        <w:t>юридического лица или индивидуального</w:t>
      </w:r>
      <w:r w:rsidR="007F123E" w:rsidRPr="005F70C0">
        <w:rPr>
          <w:rFonts w:ascii="Times New Roman" w:eastAsiaTheme="minorHAnsi" w:hAnsi="Times New Roman"/>
          <w:bCs/>
          <w:sz w:val="24"/>
          <w:szCs w:val="24"/>
        </w:rPr>
        <w:t xml:space="preserve"> п</w:t>
      </w:r>
      <w:r w:rsidR="007F123E">
        <w:rPr>
          <w:rFonts w:ascii="Times New Roman" w:eastAsiaTheme="minorHAnsi" w:hAnsi="Times New Roman"/>
          <w:bCs/>
          <w:sz w:val="24"/>
          <w:szCs w:val="24"/>
        </w:rPr>
        <w:t>редпринимателя</w:t>
      </w:r>
      <w:r w:rsidR="007F123E" w:rsidRPr="005F70C0">
        <w:rPr>
          <w:rFonts w:ascii="Times New Roman" w:eastAsiaTheme="minorHAnsi" w:hAnsi="Times New Roman"/>
          <w:bCs/>
          <w:sz w:val="24"/>
          <w:szCs w:val="24"/>
        </w:rPr>
        <w:t xml:space="preserve">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</w:t>
      </w:r>
      <w:r w:rsidR="007F123E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582A38" w:rsidRPr="00081F69" w:rsidRDefault="00582A38" w:rsidP="003C52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081F69">
        <w:rPr>
          <w:rFonts w:ascii="Times New Roman" w:hAnsi="Times New Roman"/>
          <w:b/>
          <w:color w:val="000000" w:themeColor="text1"/>
          <w:sz w:val="23"/>
          <w:szCs w:val="23"/>
        </w:rPr>
        <w:t>Результат оказания услуги (процесса):</w:t>
      </w:r>
      <w:r w:rsidR="00863A42" w:rsidRPr="00081F69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081F69">
        <w:rPr>
          <w:rFonts w:ascii="Times New Roman" w:hAnsi="Times New Roman"/>
          <w:color w:val="000000" w:themeColor="text1"/>
          <w:sz w:val="23"/>
          <w:szCs w:val="23"/>
        </w:rPr>
        <w:t xml:space="preserve">осуществление </w:t>
      </w:r>
      <w:r w:rsidR="0014286A" w:rsidRPr="00081F69">
        <w:rPr>
          <w:rFonts w:ascii="Times New Roman" w:hAnsi="Times New Roman"/>
          <w:sz w:val="23"/>
          <w:szCs w:val="23"/>
        </w:rPr>
        <w:t>технологическо</w:t>
      </w:r>
      <w:r w:rsidR="00863A42" w:rsidRPr="00081F69">
        <w:rPr>
          <w:rFonts w:ascii="Times New Roman" w:hAnsi="Times New Roman"/>
          <w:sz w:val="23"/>
          <w:szCs w:val="23"/>
        </w:rPr>
        <w:t>го</w:t>
      </w:r>
      <w:r w:rsidR="0014286A" w:rsidRPr="00081F69">
        <w:rPr>
          <w:rFonts w:ascii="Times New Roman" w:hAnsi="Times New Roman"/>
          <w:sz w:val="23"/>
          <w:szCs w:val="23"/>
        </w:rPr>
        <w:t xml:space="preserve"> присоединения энергопринимающих устройств до 15</w:t>
      </w:r>
      <w:r w:rsidR="007F123E">
        <w:rPr>
          <w:rFonts w:ascii="Times New Roman" w:hAnsi="Times New Roman"/>
          <w:sz w:val="23"/>
          <w:szCs w:val="23"/>
        </w:rPr>
        <w:t>0</w:t>
      </w:r>
      <w:r w:rsidR="0014286A" w:rsidRPr="00081F69">
        <w:rPr>
          <w:rFonts w:ascii="Times New Roman" w:hAnsi="Times New Roman"/>
          <w:sz w:val="23"/>
          <w:szCs w:val="23"/>
        </w:rPr>
        <w:t xml:space="preserve"> кВт включительно. </w:t>
      </w:r>
    </w:p>
    <w:p w:rsidR="00493A9D" w:rsidRPr="00956B15" w:rsidRDefault="00582A38" w:rsidP="00956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081F69">
        <w:rPr>
          <w:rFonts w:ascii="Times New Roman" w:hAnsi="Times New Roman"/>
          <w:b/>
          <w:color w:val="000000" w:themeColor="text1"/>
          <w:sz w:val="23"/>
          <w:szCs w:val="23"/>
        </w:rPr>
        <w:t>Общий срок оказания услуги (процесса)</w:t>
      </w:r>
      <w:r w:rsidR="00493A9D" w:rsidRPr="00081F69">
        <w:rPr>
          <w:rFonts w:ascii="Times New Roman" w:hAnsi="Times New Roman"/>
          <w:b/>
          <w:color w:val="000000" w:themeColor="text1"/>
          <w:sz w:val="23"/>
          <w:szCs w:val="23"/>
        </w:rPr>
        <w:t xml:space="preserve">: </w:t>
      </w:r>
      <w:r w:rsidR="00956B15">
        <w:rPr>
          <w:rFonts w:ascii="Times New Roman" w:eastAsiaTheme="minorHAnsi" w:hAnsi="Times New Roman"/>
        </w:rPr>
        <w:t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</w:t>
      </w:r>
      <w:r w:rsidR="00956B15">
        <w:rPr>
          <w:rFonts w:ascii="Times New Roman" w:eastAsiaTheme="minorHAnsi" w:hAnsi="Times New Roman"/>
        </w:rPr>
        <w:t>и</w:t>
      </w:r>
      <w:r w:rsidR="00956B15">
        <w:rPr>
          <w:rFonts w:ascii="Times New Roman" w:eastAsiaTheme="minorHAnsi" w:hAnsi="Times New Roman"/>
        </w:rPr>
        <w:t>няемые энергопринимающие устройства, составляет не более 300 метров в городах и поселках городского типа и не более 500 метров в сельской местности и от сет</w:t>
      </w:r>
      <w:r w:rsidR="00956B15">
        <w:rPr>
          <w:rFonts w:ascii="Times New Roman" w:eastAsiaTheme="minorHAnsi" w:hAnsi="Times New Roman"/>
        </w:rPr>
        <w:t>е</w:t>
      </w:r>
      <w:r w:rsidR="00956B15">
        <w:rPr>
          <w:rFonts w:ascii="Times New Roman" w:eastAsiaTheme="minorHAnsi" w:hAnsi="Times New Roman"/>
        </w:rPr>
        <w:t>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</w:t>
      </w:r>
      <w:r w:rsidR="00956B15">
        <w:rPr>
          <w:rFonts w:ascii="Times New Roman" w:eastAsiaTheme="minorHAnsi" w:hAnsi="Times New Roman"/>
        </w:rPr>
        <w:t>ю</w:t>
      </w:r>
      <w:r w:rsidR="00956B15">
        <w:rPr>
          <w:rFonts w:ascii="Times New Roman" w:eastAsiaTheme="minorHAnsi" w:hAnsi="Times New Roman"/>
        </w:rPr>
        <w:t>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электроэнергетики:</w:t>
      </w:r>
    </w:p>
    <w:p w:rsidR="00BE71F0" w:rsidRDefault="00FA0A7B" w:rsidP="00956B15">
      <w:pPr>
        <w:pStyle w:val="af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hAnsi="Times New Roman"/>
        </w:rPr>
      </w:pPr>
      <w:r w:rsidRPr="00956B15">
        <w:rPr>
          <w:rFonts w:ascii="Times New Roman" w:hAnsi="Times New Roman"/>
          <w:b/>
          <w:sz w:val="23"/>
          <w:szCs w:val="23"/>
        </w:rPr>
        <w:t>4 месяца</w:t>
      </w:r>
      <w:r w:rsidR="00EF712F" w:rsidRPr="00956B15">
        <w:rPr>
          <w:rFonts w:ascii="Times New Roman" w:hAnsi="Times New Roman"/>
          <w:sz w:val="23"/>
          <w:szCs w:val="23"/>
        </w:rPr>
        <w:t xml:space="preserve"> - </w:t>
      </w:r>
      <w:r w:rsidR="00956B15" w:rsidRPr="00956B15">
        <w:rPr>
          <w:rFonts w:ascii="Times New Roman" w:hAnsi="Times New Roman"/>
        </w:rPr>
        <w:t>для заявителей, максимальная мощность энергопринимающих устройств которых составляет до 670 кВт включительно;</w:t>
      </w:r>
    </w:p>
    <w:p w:rsidR="00956B15" w:rsidRPr="00956B15" w:rsidRDefault="00956B15" w:rsidP="00956B15">
      <w:pPr>
        <w:pStyle w:val="af"/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3"/>
          <w:szCs w:val="23"/>
        </w:rPr>
        <w:t>в иных случаях:</w:t>
      </w:r>
    </w:p>
    <w:p w:rsidR="00FA0A7B" w:rsidRPr="00A93768" w:rsidRDefault="00FA0A7B" w:rsidP="00A93768">
      <w:pPr>
        <w:pStyle w:val="af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hAnsi="Times New Roman"/>
          <w:bCs/>
        </w:rPr>
      </w:pPr>
      <w:r w:rsidRPr="00956B15">
        <w:rPr>
          <w:rFonts w:ascii="Times New Roman" w:hAnsi="Times New Roman"/>
          <w:b/>
          <w:sz w:val="23"/>
          <w:szCs w:val="23"/>
        </w:rPr>
        <w:t>6 месяцев</w:t>
      </w:r>
      <w:r w:rsidR="00A93768">
        <w:rPr>
          <w:rFonts w:ascii="Times New Roman" w:hAnsi="Times New Roman"/>
          <w:sz w:val="23"/>
          <w:szCs w:val="23"/>
        </w:rPr>
        <w:t xml:space="preserve"> - </w:t>
      </w:r>
      <w:r w:rsidR="00956B15" w:rsidRPr="00956B15">
        <w:rPr>
          <w:rFonts w:ascii="Times New Roman" w:hAnsi="Times New Roman"/>
          <w:bCs/>
        </w:rPr>
        <w:t>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местности;</w:t>
      </w:r>
    </w:p>
    <w:p w:rsidR="00F3697A" w:rsidRDefault="00FA0A7B" w:rsidP="00CB6784">
      <w:pPr>
        <w:pStyle w:val="af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985" w:hanging="142"/>
        <w:jc w:val="both"/>
        <w:rPr>
          <w:rFonts w:ascii="Times New Roman" w:hAnsi="Times New Roman"/>
        </w:rPr>
      </w:pPr>
      <w:r w:rsidRPr="00A93768">
        <w:rPr>
          <w:rFonts w:ascii="Times New Roman" w:hAnsi="Times New Roman"/>
          <w:b/>
          <w:sz w:val="23"/>
          <w:szCs w:val="23"/>
        </w:rPr>
        <w:lastRenderedPageBreak/>
        <w:t>1 год</w:t>
      </w:r>
      <w:r w:rsidRPr="00A93768">
        <w:rPr>
          <w:rFonts w:ascii="Times New Roman" w:hAnsi="Times New Roman"/>
          <w:sz w:val="23"/>
          <w:szCs w:val="23"/>
        </w:rPr>
        <w:t xml:space="preserve"> </w:t>
      </w:r>
      <w:r w:rsidR="009414DC" w:rsidRPr="00A93768">
        <w:rPr>
          <w:rFonts w:ascii="Times New Roman" w:hAnsi="Times New Roman"/>
          <w:sz w:val="23"/>
          <w:szCs w:val="23"/>
        </w:rPr>
        <w:t>–</w:t>
      </w:r>
      <w:r w:rsidRPr="00A93768">
        <w:rPr>
          <w:rFonts w:ascii="Times New Roman" w:hAnsi="Times New Roman"/>
          <w:sz w:val="23"/>
          <w:szCs w:val="23"/>
        </w:rPr>
        <w:t xml:space="preserve"> </w:t>
      </w:r>
      <w:r w:rsidR="00A93768" w:rsidRPr="00A93768">
        <w:rPr>
          <w:rFonts w:ascii="Times New Roman" w:hAnsi="Times New Roman"/>
        </w:rPr>
        <w:t xml:space="preserve"> для заявителей, максимальная мощность энергопринимающих устройств которых составляет менее 670 кВт</w:t>
      </w:r>
      <w:r w:rsidR="00A93768">
        <w:rPr>
          <w:rFonts w:ascii="Times New Roman" w:hAnsi="Times New Roman"/>
        </w:rPr>
        <w:t>.</w:t>
      </w:r>
    </w:p>
    <w:p w:rsidR="00434274" w:rsidRPr="00434274" w:rsidRDefault="00434274" w:rsidP="00434274">
      <w:pPr>
        <w:autoSpaceDE w:val="0"/>
        <w:autoSpaceDN w:val="0"/>
        <w:adjustRightInd w:val="0"/>
        <w:spacing w:after="0" w:line="240" w:lineRule="auto"/>
        <w:jc w:val="both"/>
        <w:rPr>
          <w:rStyle w:val="11"/>
          <w:rFonts w:eastAsiaTheme="minorHAnsi" w:cstheme="minorBidi"/>
          <w:color w:val="auto"/>
          <w:u w:val="none"/>
          <w:shd w:val="clear" w:color="auto" w:fill="auto"/>
        </w:rPr>
      </w:pPr>
    </w:p>
    <w:p w:rsidR="008D537F" w:rsidRPr="003B2CA5" w:rsidRDefault="008D537F" w:rsidP="003B2C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11"/>
          <w:rFonts w:eastAsiaTheme="minorHAnsi" w:cstheme="minorBidi"/>
          <w:color w:val="auto"/>
          <w:sz w:val="23"/>
          <w:szCs w:val="23"/>
          <w:u w:val="none"/>
          <w:shd w:val="clear" w:color="auto" w:fill="auto"/>
        </w:rPr>
      </w:pPr>
    </w:p>
    <w:p w:rsidR="00187CF7" w:rsidRDefault="006E4754" w:rsidP="00555A3D">
      <w:pPr>
        <w:pStyle w:val="a3"/>
        <w:jc w:val="center"/>
        <w:rPr>
          <w:rStyle w:val="11"/>
          <w:rFonts w:eastAsia="Calibri"/>
          <w:b/>
          <w:sz w:val="24"/>
          <w:szCs w:val="24"/>
        </w:rPr>
      </w:pPr>
      <w:r w:rsidRPr="00317C7C">
        <w:rPr>
          <w:rStyle w:val="11"/>
          <w:rFonts w:eastAsia="Calibri"/>
          <w:b/>
          <w:sz w:val="24"/>
          <w:szCs w:val="24"/>
        </w:rPr>
        <w:t>Порядок оказания услуг</w:t>
      </w:r>
      <w:r w:rsidR="00DC7494" w:rsidRPr="00317C7C">
        <w:rPr>
          <w:rStyle w:val="11"/>
          <w:rFonts w:eastAsia="Calibri"/>
          <w:b/>
          <w:sz w:val="24"/>
          <w:szCs w:val="24"/>
        </w:rPr>
        <w:t>и</w:t>
      </w:r>
      <w:r w:rsidRPr="00317C7C">
        <w:rPr>
          <w:rStyle w:val="11"/>
          <w:rFonts w:eastAsia="Calibri"/>
          <w:b/>
          <w:sz w:val="24"/>
          <w:szCs w:val="24"/>
        </w:rPr>
        <w:t xml:space="preserve"> (процесса)</w:t>
      </w:r>
    </w:p>
    <w:p w:rsidR="00F6520F" w:rsidRDefault="00F6520F" w:rsidP="00555A3D">
      <w:pPr>
        <w:pStyle w:val="a3"/>
        <w:jc w:val="center"/>
        <w:rPr>
          <w:rStyle w:val="11"/>
          <w:rFonts w:eastAsia="Calibri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8"/>
        <w:gridCol w:w="2193"/>
        <w:gridCol w:w="2193"/>
        <w:gridCol w:w="3146"/>
        <w:gridCol w:w="2388"/>
        <w:gridCol w:w="2108"/>
        <w:gridCol w:w="3386"/>
      </w:tblGrid>
      <w:tr w:rsidR="00F6520F" w:rsidTr="001375A2">
        <w:tc>
          <w:tcPr>
            <w:tcW w:w="508" w:type="dxa"/>
          </w:tcPr>
          <w:p w:rsidR="00F6520F" w:rsidRPr="00F6520F" w:rsidRDefault="00F6520F" w:rsidP="00555A3D">
            <w:pPr>
              <w:pStyle w:val="a3"/>
              <w:jc w:val="center"/>
              <w:rPr>
                <w:rStyle w:val="11"/>
                <w:rFonts w:eastAsia="Calibri"/>
                <w:b/>
                <w:sz w:val="24"/>
                <w:szCs w:val="24"/>
                <w:u w:val="none"/>
              </w:rPr>
            </w:pPr>
            <w:r w:rsidRPr="00F6520F"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>№</w:t>
            </w:r>
          </w:p>
        </w:tc>
        <w:tc>
          <w:tcPr>
            <w:tcW w:w="2193" w:type="dxa"/>
          </w:tcPr>
          <w:p w:rsidR="00F6520F" w:rsidRPr="00F6520F" w:rsidRDefault="00F6520F" w:rsidP="00555A3D">
            <w:pPr>
              <w:pStyle w:val="a3"/>
              <w:jc w:val="center"/>
              <w:rPr>
                <w:rStyle w:val="11"/>
                <w:rFonts w:eastAsia="Calibri"/>
                <w:b/>
                <w:sz w:val="24"/>
                <w:szCs w:val="24"/>
                <w:u w:val="none"/>
              </w:rPr>
            </w:pPr>
            <w:r w:rsidRPr="00F6520F"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>Этап</w:t>
            </w:r>
          </w:p>
        </w:tc>
        <w:tc>
          <w:tcPr>
            <w:tcW w:w="2193" w:type="dxa"/>
          </w:tcPr>
          <w:p w:rsidR="00F6520F" w:rsidRPr="00F6520F" w:rsidRDefault="00F6520F" w:rsidP="00555A3D">
            <w:pPr>
              <w:pStyle w:val="a3"/>
              <w:jc w:val="center"/>
              <w:rPr>
                <w:rStyle w:val="11"/>
                <w:rFonts w:eastAsia="Calibri"/>
                <w:b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>Условия этапа</w:t>
            </w:r>
          </w:p>
        </w:tc>
        <w:tc>
          <w:tcPr>
            <w:tcW w:w="3146" w:type="dxa"/>
          </w:tcPr>
          <w:p w:rsidR="00F6520F" w:rsidRPr="00F6520F" w:rsidRDefault="00F6520F" w:rsidP="00555A3D">
            <w:pPr>
              <w:pStyle w:val="a3"/>
              <w:jc w:val="center"/>
              <w:rPr>
                <w:rStyle w:val="11"/>
                <w:rFonts w:eastAsia="Calibri"/>
                <w:b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>Содержание</w:t>
            </w:r>
          </w:p>
        </w:tc>
        <w:tc>
          <w:tcPr>
            <w:tcW w:w="2388" w:type="dxa"/>
          </w:tcPr>
          <w:p w:rsidR="00F6520F" w:rsidRDefault="00F6520F" w:rsidP="00555A3D">
            <w:pPr>
              <w:pStyle w:val="a3"/>
              <w:jc w:val="center"/>
              <w:rPr>
                <w:rStyle w:val="11"/>
                <w:rFonts w:eastAsia="Calibri"/>
                <w:b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 xml:space="preserve">Форма </w:t>
            </w:r>
          </w:p>
          <w:p w:rsidR="00F6520F" w:rsidRPr="00F6520F" w:rsidRDefault="00F6520F" w:rsidP="00555A3D">
            <w:pPr>
              <w:pStyle w:val="a3"/>
              <w:jc w:val="center"/>
              <w:rPr>
                <w:rStyle w:val="11"/>
                <w:rFonts w:eastAsia="Calibri"/>
                <w:b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>предоставления</w:t>
            </w:r>
          </w:p>
        </w:tc>
        <w:tc>
          <w:tcPr>
            <w:tcW w:w="2108" w:type="dxa"/>
          </w:tcPr>
          <w:p w:rsidR="00F6520F" w:rsidRPr="00F6520F" w:rsidRDefault="00F6520F" w:rsidP="00555A3D">
            <w:pPr>
              <w:pStyle w:val="a3"/>
              <w:jc w:val="center"/>
              <w:rPr>
                <w:rStyle w:val="11"/>
                <w:rFonts w:eastAsia="Calibri"/>
                <w:b/>
                <w:sz w:val="24"/>
                <w:szCs w:val="24"/>
                <w:u w:val="none"/>
              </w:rPr>
            </w:pPr>
            <w:r w:rsidRPr="00F6520F"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>Срок исполн</w:t>
            </w:r>
            <w:r w:rsidRPr="00F6520F"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>е</w:t>
            </w:r>
            <w:r w:rsidRPr="00F6520F"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>ния</w:t>
            </w:r>
          </w:p>
        </w:tc>
        <w:tc>
          <w:tcPr>
            <w:tcW w:w="3386" w:type="dxa"/>
          </w:tcPr>
          <w:p w:rsidR="00F6520F" w:rsidRPr="00F6520F" w:rsidRDefault="00F6520F" w:rsidP="00555A3D">
            <w:pPr>
              <w:pStyle w:val="a3"/>
              <w:jc w:val="center"/>
              <w:rPr>
                <w:rStyle w:val="11"/>
                <w:rFonts w:eastAsia="Calibri"/>
                <w:b/>
                <w:sz w:val="24"/>
                <w:szCs w:val="24"/>
                <w:u w:val="none"/>
              </w:rPr>
            </w:pPr>
            <w:r w:rsidRPr="00F6520F">
              <w:rPr>
                <w:rStyle w:val="11"/>
                <w:rFonts w:eastAsia="Calibri"/>
                <w:b/>
                <w:sz w:val="24"/>
                <w:szCs w:val="24"/>
                <w:u w:val="none"/>
              </w:rPr>
              <w:t>Ссылка на НПА</w:t>
            </w:r>
          </w:p>
        </w:tc>
      </w:tr>
      <w:tr w:rsidR="00530D87" w:rsidTr="001375A2">
        <w:tc>
          <w:tcPr>
            <w:tcW w:w="508" w:type="dxa"/>
            <w:vMerge w:val="restart"/>
          </w:tcPr>
          <w:p w:rsidR="00530D87" w:rsidRPr="00F6520F" w:rsidRDefault="00530D87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F6520F">
              <w:rPr>
                <w:rStyle w:val="11"/>
                <w:rFonts w:eastAsia="Calibri"/>
                <w:sz w:val="24"/>
                <w:szCs w:val="24"/>
                <w:u w:val="none"/>
              </w:rPr>
              <w:t>1</w:t>
            </w:r>
          </w:p>
        </w:tc>
        <w:tc>
          <w:tcPr>
            <w:tcW w:w="2193" w:type="dxa"/>
            <w:vMerge w:val="restart"/>
          </w:tcPr>
          <w:p w:rsidR="00530D87" w:rsidRPr="00F6520F" w:rsidRDefault="00530D87" w:rsidP="00F6520F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Заключение дог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вора об осущест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лении технолог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и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ческого присоед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и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нения к электрич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ским сетям, вкл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ю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чая подачу заявки на технологич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ское присоедин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ние и оплату счета за оказание усл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у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ги.</w:t>
            </w:r>
          </w:p>
        </w:tc>
        <w:tc>
          <w:tcPr>
            <w:tcW w:w="2193" w:type="dxa"/>
          </w:tcPr>
          <w:p w:rsidR="00530D87" w:rsidRPr="00F6520F" w:rsidRDefault="00530D87" w:rsidP="00530D87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Направление зая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ки в сетевую орг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низацию, объекты электросетевого хозяйства которой расположены на наименьшем ра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стоянии от границ участка заявителя</w:t>
            </w:r>
          </w:p>
        </w:tc>
        <w:tc>
          <w:tcPr>
            <w:tcW w:w="3146" w:type="dxa"/>
          </w:tcPr>
          <w:p w:rsidR="00530D87" w:rsidRPr="00F6520F" w:rsidRDefault="00530D87" w:rsidP="00530D87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1.1. Заявитель направляет заявку на технологическое присоединение</w:t>
            </w:r>
          </w:p>
        </w:tc>
        <w:tc>
          <w:tcPr>
            <w:tcW w:w="2388" w:type="dxa"/>
          </w:tcPr>
          <w:p w:rsidR="00530D87" w:rsidRDefault="00530D87" w:rsidP="00530D87">
            <w:pPr>
              <w:ind w:left="3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Электронная (в том числе посредством переадресации на официальный сайт, обеспечивающий во</w:t>
            </w: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lang w:eastAsia="ru-RU"/>
              </w:rPr>
              <w:t>можность направлять заявку и прилагаемые документы)</w:t>
            </w:r>
          </w:p>
          <w:p w:rsidR="00530D87" w:rsidRDefault="00530D87" w:rsidP="00530D87">
            <w:pPr>
              <w:ind w:left="3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530D87" w:rsidRPr="00F6520F" w:rsidRDefault="00530D87" w:rsidP="00530D87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отсутствия у заявителя личного к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бинета потребителя сетевая организация регистрирует личный кабинет и сообщает заявителю порядок доступа к личному кабинету потребителя, включая получение первоначального до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тупа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к личному каб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нету, регистрацию и авторизацию потреб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теля. В случае необх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димости сетевая орг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низация  обеспечивает доступ к личному к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бинету потребителя на безвозмездной основе</w:t>
            </w:r>
          </w:p>
        </w:tc>
        <w:tc>
          <w:tcPr>
            <w:tcW w:w="2108" w:type="dxa"/>
          </w:tcPr>
          <w:p w:rsidR="00530D87" w:rsidRPr="00F6520F" w:rsidRDefault="00530D87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 ограничен</w:t>
            </w:r>
          </w:p>
        </w:tc>
        <w:tc>
          <w:tcPr>
            <w:tcW w:w="3386" w:type="dxa"/>
          </w:tcPr>
          <w:p w:rsidR="00530D87" w:rsidRPr="00F6520F" w:rsidRDefault="00530D87" w:rsidP="00530D87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 xml:space="preserve">Пункты 8-10, 14, 12(1), 103-109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Правил технологического присоединения энергоприн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мающих устройств потребителей электрической энергии </w:t>
            </w:r>
          </w:p>
        </w:tc>
      </w:tr>
      <w:tr w:rsidR="00530D87" w:rsidTr="001375A2">
        <w:tc>
          <w:tcPr>
            <w:tcW w:w="508" w:type="dxa"/>
            <w:vMerge/>
          </w:tcPr>
          <w:p w:rsidR="00530D87" w:rsidRPr="00F6520F" w:rsidRDefault="00530D87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/>
          </w:tcPr>
          <w:p w:rsidR="00530D87" w:rsidRPr="00F6520F" w:rsidRDefault="00530D87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530D87" w:rsidRPr="00F6520F" w:rsidRDefault="00530D87" w:rsidP="00530D87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При отсутствии сведений  и док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у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ментов, указанных в пунктах 9, 10 и 14, 12(1) Правил технологического присоединения</w:t>
            </w:r>
          </w:p>
        </w:tc>
        <w:tc>
          <w:tcPr>
            <w:tcW w:w="3146" w:type="dxa"/>
          </w:tcPr>
          <w:p w:rsidR="00530D87" w:rsidRPr="00F6520F" w:rsidRDefault="001375A2" w:rsidP="00530D87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1.2 </w:t>
            </w:r>
            <w:r w:rsidR="00530D87" w:rsidRPr="002A30B8">
              <w:rPr>
                <w:rFonts w:ascii="Times New Roman" w:eastAsia="Times New Roman" w:hAnsi="Times New Roman"/>
                <w:lang w:eastAsia="ru-RU"/>
              </w:rPr>
              <w:t>Сетевая организация н</w:t>
            </w:r>
            <w:r w:rsidR="00530D87" w:rsidRPr="002A30B8">
              <w:rPr>
                <w:rFonts w:ascii="Times New Roman" w:eastAsia="Times New Roman" w:hAnsi="Times New Roman"/>
                <w:lang w:eastAsia="ru-RU"/>
              </w:rPr>
              <w:t>а</w:t>
            </w:r>
            <w:r w:rsidR="00530D87" w:rsidRPr="002A30B8">
              <w:rPr>
                <w:rFonts w:ascii="Times New Roman" w:eastAsia="Times New Roman" w:hAnsi="Times New Roman"/>
                <w:lang w:eastAsia="ru-RU"/>
              </w:rPr>
              <w:t xml:space="preserve">правляет 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заявителю уведомл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е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ние содержащее указание на сведения (документы), кот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о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рые в соответствии с Прав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и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лами ТП должны быть пре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д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ставлены заявителем в допо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л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нение к представленным св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е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 xml:space="preserve">дениям (документам), а также указание на необходимость их </w:t>
            </w:r>
            <w:r w:rsidR="00530D87">
              <w:rPr>
                <w:rFonts w:ascii="Times New Roman" w:eastAsia="Times New Roman" w:hAnsi="Times New Roman"/>
                <w:lang w:eastAsia="ru-RU"/>
              </w:rPr>
              <w:lastRenderedPageBreak/>
              <w:t>представления в течение 20 рабочих дней со дня получ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е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ния уведомления представить недостающие сведения и (или) документы и приостанавлив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а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ет рассмотрение заявки до п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о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лучения недостающих свед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е</w:t>
            </w:r>
            <w:r w:rsidR="00530D87">
              <w:rPr>
                <w:rFonts w:ascii="Times New Roman" w:eastAsia="Times New Roman" w:hAnsi="Times New Roman"/>
                <w:lang w:eastAsia="ru-RU"/>
              </w:rPr>
              <w:t>ний и документов.</w:t>
            </w:r>
          </w:p>
        </w:tc>
        <w:tc>
          <w:tcPr>
            <w:tcW w:w="2388" w:type="dxa"/>
          </w:tcPr>
          <w:p w:rsidR="00530D87" w:rsidRPr="00F6520F" w:rsidRDefault="00530D87" w:rsidP="00530D87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lastRenderedPageBreak/>
              <w:t>Электронная</w:t>
            </w:r>
          </w:p>
        </w:tc>
        <w:tc>
          <w:tcPr>
            <w:tcW w:w="2108" w:type="dxa"/>
          </w:tcPr>
          <w:p w:rsidR="00530D87" w:rsidRPr="00F6520F" w:rsidRDefault="00530D87" w:rsidP="00530D87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3 рабочих дня со дня получения заявки</w:t>
            </w:r>
          </w:p>
        </w:tc>
        <w:tc>
          <w:tcPr>
            <w:tcW w:w="3386" w:type="dxa"/>
          </w:tcPr>
          <w:p w:rsidR="00530D87" w:rsidRPr="00F6520F" w:rsidRDefault="00530D87" w:rsidP="00530D87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Пункт 15 Правит техническ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го присоединения</w:t>
            </w:r>
          </w:p>
        </w:tc>
      </w:tr>
      <w:tr w:rsidR="00906F95" w:rsidTr="00906F95">
        <w:tc>
          <w:tcPr>
            <w:tcW w:w="508" w:type="dxa"/>
            <w:vMerge w:val="restart"/>
            <w:tcBorders>
              <w:top w:val="nil"/>
            </w:tcBorders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 w:val="restart"/>
            <w:tcBorders>
              <w:top w:val="nil"/>
            </w:tcBorders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Непредставление заявителем недо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тающих докуме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тов и сведений в течении 20 раб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чих дней со дня получения ув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домления</w:t>
            </w: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1.3. Аннулирование заявки и уведомление об этом за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я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вителя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Электронная</w:t>
            </w: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3 рабочих дня со дня принятия 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шения об аннул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и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ровании заявки</w:t>
            </w:r>
          </w:p>
        </w:tc>
        <w:tc>
          <w:tcPr>
            <w:tcW w:w="338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</w:tr>
      <w:tr w:rsidR="00906F95" w:rsidTr="005C6F33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 xml:space="preserve">1.4. </w:t>
            </w:r>
            <w:r>
              <w:rPr>
                <w:rFonts w:ascii="Times New Roman" w:eastAsia="Times New Roman" w:hAnsi="Times New Roman"/>
                <w:lang w:eastAsia="ru-RU"/>
              </w:rPr>
              <w:t>Направление сетевой о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ганизацией в адрес субъекта розничного рынка, указанного в заявке, с которым заявитель намеревается заключить дог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вор, обеспечивающий продажу электрической энергии (мо</w:t>
            </w:r>
            <w:r>
              <w:rPr>
                <w:rFonts w:ascii="Times New Roman" w:eastAsia="Times New Roman" w:hAnsi="Times New Roman"/>
                <w:lang w:eastAsia="ru-RU"/>
              </w:rPr>
              <w:t>щ</w:t>
            </w:r>
            <w:r>
              <w:rPr>
                <w:rFonts w:ascii="Times New Roman" w:eastAsia="Times New Roman" w:hAnsi="Times New Roman"/>
                <w:lang w:eastAsia="ru-RU"/>
              </w:rPr>
              <w:t>ности) на розничном рынке, копию заявки, а также копии документов, прилагаемых к заявке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Электронная</w:t>
            </w: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позднее 2 раб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чих дней со дня поступления зая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ки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8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2A30B8">
              <w:rPr>
                <w:rFonts w:ascii="Times New Roman" w:eastAsia="Times New Roman" w:hAnsi="Times New Roman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/>
                <w:lang w:eastAsia="ru-RU"/>
              </w:rPr>
              <w:t>107, 10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 xml:space="preserve"> Правил технол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гического присоединения эне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гопринимающих устройств п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требителей электрической эне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гии </w:t>
            </w:r>
          </w:p>
        </w:tc>
      </w:tr>
      <w:tr w:rsidR="00906F95" w:rsidTr="005C6F33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955B7B">
              <w:rPr>
                <w:rFonts w:ascii="Times New Roman" w:eastAsia="Times New Roman" w:hAnsi="Times New Roman"/>
                <w:lang w:eastAsia="ru-RU"/>
              </w:rPr>
              <w:t>Заявка, соответс</w:t>
            </w:r>
            <w:r w:rsidRPr="00955B7B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55B7B">
              <w:rPr>
                <w:rFonts w:ascii="Times New Roman" w:eastAsia="Times New Roman" w:hAnsi="Times New Roman"/>
                <w:lang w:eastAsia="ru-RU"/>
              </w:rPr>
              <w:t>вующая Правил те</w:t>
            </w:r>
            <w:r w:rsidRPr="00955B7B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55B7B">
              <w:rPr>
                <w:rFonts w:ascii="Times New Roman" w:eastAsia="Times New Roman" w:hAnsi="Times New Roman"/>
                <w:lang w:eastAsia="ru-RU"/>
              </w:rPr>
              <w:t>нического присо</w:t>
            </w:r>
            <w:r w:rsidRPr="00955B7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55B7B">
              <w:rPr>
                <w:rFonts w:ascii="Times New Roman" w:eastAsia="Times New Roman" w:hAnsi="Times New Roman"/>
                <w:lang w:eastAsia="ru-RU"/>
              </w:rPr>
              <w:t>динения</w:t>
            </w:r>
          </w:p>
        </w:tc>
        <w:tc>
          <w:tcPr>
            <w:tcW w:w="3146" w:type="dxa"/>
          </w:tcPr>
          <w:p w:rsidR="00906F95" w:rsidRDefault="00906F95" w:rsidP="001375A2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1.5. Размещение сетевой орг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низацией в Личном кабинете заявителя:</w:t>
            </w:r>
          </w:p>
          <w:p w:rsidR="00906F95" w:rsidRDefault="00906F95" w:rsidP="001375A2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-условий типового договора об осуществлении технического присоединения к электрич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ским сетям;</w:t>
            </w:r>
          </w:p>
          <w:p w:rsidR="00906F95" w:rsidRDefault="00906F95" w:rsidP="001375A2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-технических условий;</w:t>
            </w:r>
          </w:p>
          <w:p w:rsidR="00906F95" w:rsidRDefault="00906F95" w:rsidP="001375A2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-счета для внесения платы (части платы) за технологич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ское присоединение;</w:t>
            </w:r>
          </w:p>
          <w:p w:rsidR="00906F95" w:rsidRDefault="00906F95" w:rsidP="001375A2">
            <w:pPr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-инструкции, содержащей п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следовательный перечень м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роприятий, обеспечивающих безопасное осуществление действиями заявителя факт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ческого присоединения и фа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lang w:eastAsia="ru-RU"/>
              </w:rPr>
              <w:t>тического приема напряжения и мощности;</w:t>
            </w:r>
          </w:p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-проекта договора, обеспеч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вающего продажу электрич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ской энергии (мощности) на розничном рынке, подписа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ного усиленной квалифицир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ванной  электронной подп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сью уполномоченного лица гарантирующего поставщика, указанного в заявке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lastRenderedPageBreak/>
              <w:t>Электронная</w:t>
            </w: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рабочих дней со дня поступления заявки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. </w:t>
            </w:r>
          </w:p>
        </w:tc>
        <w:tc>
          <w:tcPr>
            <w:tcW w:w="338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2A30B8">
              <w:rPr>
                <w:rFonts w:ascii="Times New Roman" w:eastAsia="Times New Roman" w:hAnsi="Times New Roman"/>
                <w:lang w:eastAsia="ru-RU"/>
              </w:rPr>
              <w:t>Пункт 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5 Правил технологич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ского присоединения энергопр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нимающих устройств потребит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лей электрической энергии </w:t>
            </w:r>
          </w:p>
        </w:tc>
      </w:tr>
      <w:tr w:rsidR="00906F95" w:rsidTr="00906F95">
        <w:tc>
          <w:tcPr>
            <w:tcW w:w="508" w:type="dxa"/>
            <w:vMerge w:val="restart"/>
            <w:tcBorders>
              <w:top w:val="nil"/>
            </w:tcBorders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 w:val="restart"/>
            <w:tcBorders>
              <w:top w:val="nil"/>
            </w:tcBorders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Оплата заявителем счета выставленного сетевой организации</w:t>
            </w: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1.6. Уведомление заявителя о заключении договора ТП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Электронная</w:t>
            </w:r>
          </w:p>
        </w:tc>
        <w:tc>
          <w:tcPr>
            <w:tcW w:w="2108" w:type="dxa"/>
          </w:tcPr>
          <w:p w:rsidR="00906F95" w:rsidRPr="002A30B8" w:rsidRDefault="00906F95" w:rsidP="001375A2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течении 5 раб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чих дней со дня выставления сет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вой организацией счета</w:t>
            </w:r>
          </w:p>
        </w:tc>
        <w:tc>
          <w:tcPr>
            <w:tcW w:w="3386" w:type="dxa"/>
            <w:vMerge w:val="restart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2A30B8">
              <w:rPr>
                <w:rFonts w:ascii="Times New Roman" w:eastAsia="Times New Roman" w:hAnsi="Times New Roman"/>
                <w:lang w:eastAsia="ru-RU"/>
              </w:rPr>
              <w:t>Пункт 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06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 xml:space="preserve"> Правил технологич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ского присоединения энергопр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нимающих устройств потребит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лей электрической энергии </w:t>
            </w:r>
          </w:p>
        </w:tc>
      </w:tr>
      <w:tr w:rsidR="00906F95" w:rsidTr="005C6F33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1375A2">
              <w:rPr>
                <w:rFonts w:ascii="Times New Roman" w:eastAsia="Times New Roman" w:hAnsi="Times New Roman"/>
                <w:bCs/>
                <w:lang w:eastAsia="ru-RU"/>
              </w:rPr>
              <w:t>1.6.1</w:t>
            </w:r>
            <w:r>
              <w:rPr>
                <w:rFonts w:ascii="Times New Roman" w:eastAsia="Times New Roman" w:hAnsi="Times New Roman"/>
                <w:b/>
                <w:bCs/>
                <w:color w:val="548DD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Уведомление субъекта розничного рынка, указанного в заявке об оплате счета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позднее оконч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ния рабочего дня, следующего за днем поступления сведений об оплате счета</w:t>
            </w:r>
          </w:p>
        </w:tc>
        <w:tc>
          <w:tcPr>
            <w:tcW w:w="3386" w:type="dxa"/>
            <w:vMerge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</w:tr>
      <w:tr w:rsidR="00906F95" w:rsidTr="005C6F33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Несоблюдение за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lang w:eastAsia="ru-RU"/>
              </w:rPr>
              <w:t>вителем обязанн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сти по оплате в</w:t>
            </w:r>
            <w:r>
              <w:rPr>
                <w:rFonts w:ascii="Times New Roman" w:eastAsia="Times New Roman" w:hAnsi="Times New Roman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lang w:eastAsia="ru-RU"/>
              </w:rPr>
              <w:t>ставленного счета в установленный срок</w:t>
            </w: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1.7. Аннулирование заявки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течении 2 раб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чих дней со дня истечения срока оплаты счета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86" w:type="dxa"/>
            <w:vMerge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</w:tr>
      <w:tr w:rsidR="00906F95" w:rsidTr="005C6F33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1.7.1.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Уведомление сетевой организацией субъекта ро</w:t>
            </w: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lang w:eastAsia="ru-RU"/>
              </w:rPr>
              <w:t>ничного рынка, указанного в заявке об аннулировании зая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>ки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течении 2 раб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чих дней со дня истечения срока оплаты счета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86" w:type="dxa"/>
            <w:vMerge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 w:val="restart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техн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логическому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соединению,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дусмотренных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ловиями типового договора и техн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логическими усл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виями</w:t>
            </w:r>
          </w:p>
        </w:tc>
        <w:tc>
          <w:tcPr>
            <w:tcW w:w="2193" w:type="dxa"/>
            <w:vMerge w:val="restart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Осуществляется вне зависимости от и</w:t>
            </w: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полнения обяз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тельств заявителем (за исключением обязательств по о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лате счета)</w:t>
            </w: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 xml:space="preserve">1.8. </w:t>
            </w:r>
            <w:r>
              <w:rPr>
                <w:rFonts w:ascii="Times New Roman" w:eastAsia="Times New Roman" w:hAnsi="Times New Roman"/>
                <w:lang w:eastAsia="ru-RU"/>
              </w:rPr>
              <w:t>Разработка сетевой орг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низацией проектной докуме</w:t>
            </w: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lang w:eastAsia="ru-RU"/>
              </w:rPr>
              <w:t>тации согласно обязательс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вам, предусмотренным техн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ческим и условиями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2A30B8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lang w:eastAsia="ru-RU"/>
              </w:rPr>
              <w:t>соответствии с условиями типов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го договора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8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Пункт 16, 18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ческого присоединения энерг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принимающих устройств потр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бителей электрической энергии </w:t>
            </w: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vMerge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2A30B8" w:rsidRDefault="00906F95" w:rsidP="005C6F3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 xml:space="preserve">1.9. </w:t>
            </w:r>
            <w:r>
              <w:rPr>
                <w:rFonts w:ascii="Times New Roman" w:eastAsia="Times New Roman" w:hAnsi="Times New Roman"/>
                <w:lang w:eastAsia="ru-RU"/>
              </w:rPr>
              <w:t>Выполнение сетевой о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lang w:eastAsia="ru-RU"/>
              </w:rPr>
              <w:t>ганизацией технических усл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вий, включая установку и д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пуск в эксплуатацию приборов учета электрической энергии и мощности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906F95" w:rsidRPr="002A30B8" w:rsidRDefault="00906F95" w:rsidP="005C6F33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2A30B8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lang w:eastAsia="ru-RU"/>
              </w:rPr>
              <w:t>соответствии с условиями типов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го договора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38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2A30B8">
              <w:rPr>
                <w:rFonts w:ascii="Times New Roman" w:eastAsia="Times New Roman" w:hAnsi="Times New Roman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/>
                <w:lang w:eastAsia="ru-RU"/>
              </w:rPr>
              <w:t>108, 109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 xml:space="preserve"> Правил технол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гического присоединения эне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гопринимающих устройств п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требителей электрической эне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гии </w:t>
            </w: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1.10. Осуществление сет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вой организацией мер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lastRenderedPageBreak/>
              <w:t>приятий по подключению энергопринимающих ус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ройств под действие ус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ройств сетевой, против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аварийной и режимной  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томатики, а так же выпо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нение заявителем и сетевой организацией требований по созданию (модерниз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ции)комплексов и ус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ройств релейной защиты и автоматики в порядке, пр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дусмотренном Правилами технологического функци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нирования электроэнерг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тических систем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38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Пункт 16, 18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ческого присоединения энерг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принимающих устройств потр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lastRenderedPageBreak/>
              <w:t>бителей электрической энергии </w:t>
            </w:r>
          </w:p>
        </w:tc>
      </w:tr>
      <w:tr w:rsidR="00906F95" w:rsidTr="001375A2">
        <w:tc>
          <w:tcPr>
            <w:tcW w:w="508" w:type="dxa"/>
            <w:vMerge w:val="restart"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lastRenderedPageBreak/>
              <w:t>2</w:t>
            </w: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Осуществление сетевой организ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цией фактического присоединения объектов заявит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ля к электрич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ским сетям и фа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к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тического приема (подачи) напряж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ния и мощности, оформление док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у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ментов об осущ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ствлении технол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гического присо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динения.</w:t>
            </w: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Выполнение за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я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вителем технол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гических условий</w:t>
            </w:r>
          </w:p>
        </w:tc>
        <w:tc>
          <w:tcPr>
            <w:tcW w:w="3146" w:type="dxa"/>
          </w:tcPr>
          <w:p w:rsidR="00906F95" w:rsidRPr="00D47C6E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2.1. Проверка выполнения заявителем и сетевой орг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низацией технических у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 xml:space="preserve">ловий с разделом </w:t>
            </w:r>
            <w:r>
              <w:rPr>
                <w:rStyle w:val="11"/>
                <w:rFonts w:eastAsia="Calibri"/>
                <w:sz w:val="24"/>
                <w:szCs w:val="24"/>
                <w:u w:val="none"/>
                <w:lang w:val="en-US"/>
              </w:rPr>
              <w:t>IX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 xml:space="preserve"> Правил технического присоедин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ния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38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Пункт 16, 18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ческого присоединения энерг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принимающих устройств потр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бителей электрической энергии </w:t>
            </w: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D47C6E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2.1.1. Направление заявит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лем  уведомления в сетевую организацию о выполнении технических условий с 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обходимым пакетом док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у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ментов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Электронная</w:t>
            </w: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386" w:type="dxa"/>
          </w:tcPr>
          <w:p w:rsidR="00906F95" w:rsidRPr="00F6520F" w:rsidRDefault="00906F95" w:rsidP="00D47C6E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Пункт 85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технологич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ского присоединения энергопр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нимающих устройств потребит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лей электрической энергии </w:t>
            </w: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2.1.2. Осуществление сет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вой организацией мер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приятий  по проверке в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ы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полнения заявителем те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х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 xml:space="preserve">нических условий, которые 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lastRenderedPageBreak/>
              <w:t>включают: проверку соо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ветствия технических 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шений, параметров обор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у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дования (устройств) и пр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веденных мероприятий, указанных в документах, представленных заявителем к уведомлению, требован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и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ям технических условий; осмотр (обследование) электроустановок заявит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лей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 позднее 10 дней со дня пол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у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 xml:space="preserve">чения заявителя уведомления вне зависимости от 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lastRenderedPageBreak/>
              <w:t>факта выполн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ния технических условий со стор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ны сетевой орг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низации.</w:t>
            </w:r>
          </w:p>
        </w:tc>
        <w:tc>
          <w:tcPr>
            <w:tcW w:w="3386" w:type="dxa"/>
          </w:tcPr>
          <w:p w:rsidR="00906F95" w:rsidRPr="00F6520F" w:rsidRDefault="00906F95" w:rsidP="00306FB6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Пункт 82-90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ческого присоединения энерг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принимающих устройств потр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бителей электрической энергии </w:t>
            </w:r>
          </w:p>
        </w:tc>
      </w:tr>
      <w:tr w:rsidR="00906F95" w:rsidTr="00906F95">
        <w:tc>
          <w:tcPr>
            <w:tcW w:w="508" w:type="dxa"/>
            <w:vMerge w:val="restart"/>
            <w:tcBorders>
              <w:top w:val="nil"/>
            </w:tcBorders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Невыполнение заявителем  треб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ваний технических условий и проек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ной документации по результатам проверки выпо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нения заявителем технических усл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вий</w:t>
            </w: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2.2. Заявителю выдается п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речень замечаний, выявле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ных в ходе проверки и по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д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лежащих выполнению за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я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вителем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386" w:type="dxa"/>
          </w:tcPr>
          <w:p w:rsidR="00906F95" w:rsidRPr="00F6520F" w:rsidRDefault="00906F95" w:rsidP="00306FB6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Пункт 89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технологич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ского присоединения энергопр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нимающих устройств потребит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лей электрической энергии </w:t>
            </w: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Уведомление за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я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вителем сетевой организации об устранении зам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чаний с прилож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нием информации о принятых мерах по их устранению</w:t>
            </w: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2.3. Повторный осмотр электроустановки заявит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ля, выдача заявителю акта о выполнении технологич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ских условий после устр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нения всех замечаний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386" w:type="dxa"/>
          </w:tcPr>
          <w:p w:rsidR="00906F95" w:rsidRPr="00F6520F" w:rsidRDefault="00906F95" w:rsidP="00306FB6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Пункт 89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технологич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ского присоединения энергопр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нимающих устройств потребит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лей электрической энергии </w:t>
            </w: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Выполнение за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я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вителем технич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ских условий</w:t>
            </w:r>
          </w:p>
        </w:tc>
        <w:tc>
          <w:tcPr>
            <w:tcW w:w="3146" w:type="dxa"/>
          </w:tcPr>
          <w:p w:rsidR="00906F95" w:rsidRPr="00F6520F" w:rsidRDefault="00906F95" w:rsidP="00896FA6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2.4.  Комплекс технических и организационных мер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приятий, обеспечивающих физическое соединение (контакт) объектов электр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сетевого хозяйства сетевой организации, в которую б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ы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ла подана заявка, и объе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к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тов электроэнергетики (энергопринимающих ус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ройств) заявителя без ос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у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 xml:space="preserve">ществлении фактической 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lastRenderedPageBreak/>
              <w:t>подачи (приема) напряж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ния и мощности на объекты заявителя (фиксация ко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м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мутационного аппарата в положении «отключено»). Фактический прием (под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ча) напряжения и мощности осуществляется путем включения коммутационн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го аппарата (фиксация ко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м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мутационного аппарата в положении «включено»)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 соответствии с условиями тип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вого договора</w:t>
            </w:r>
          </w:p>
        </w:tc>
        <w:tc>
          <w:tcPr>
            <w:tcW w:w="3386" w:type="dxa"/>
          </w:tcPr>
          <w:p w:rsidR="00906F95" w:rsidRPr="00F6520F" w:rsidRDefault="00906F95" w:rsidP="00306FB6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Пункт 7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технологич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ского присоединения энергопр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нимающих устройств потребит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лей электрической энергии </w:t>
            </w:r>
          </w:p>
        </w:tc>
      </w:tr>
      <w:tr w:rsidR="00906F95" w:rsidTr="00906F95">
        <w:tc>
          <w:tcPr>
            <w:tcW w:w="508" w:type="dxa"/>
            <w:vMerge w:val="restart"/>
            <w:tcBorders>
              <w:top w:val="nil"/>
            </w:tcBorders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2.5. Размещение в личном кабинете потребителя акта допуска прибора учета в эксплуатацию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Электронная</w:t>
            </w: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 позднее око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чания рабочего дня, осуществл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ния допуска в эксплуатацию прибора учета</w:t>
            </w:r>
          </w:p>
        </w:tc>
        <w:tc>
          <w:tcPr>
            <w:tcW w:w="3386" w:type="dxa"/>
          </w:tcPr>
          <w:p w:rsidR="00906F95" w:rsidRPr="00F6520F" w:rsidRDefault="00906F95" w:rsidP="00E31536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Пункт 109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Правил технологич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ского присоединения энергопр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нимающих устройств потребит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лей электрической энергии </w:t>
            </w: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2.6. Составление и разм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щение в личном кабинете потребителя акта о выпо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нении технических условий и акта об осуществлении технологического присо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динения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Электронная</w:t>
            </w: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386" w:type="dxa"/>
          </w:tcPr>
          <w:p w:rsidR="00906F95" w:rsidRPr="00F6520F" w:rsidRDefault="00906F95" w:rsidP="00E31536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Пункт 110 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технологич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ского присоединения энергопр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нимающих устройств потребит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лей электрической энергии </w:t>
            </w: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2.7. Уведомление заявителя о составлении и направл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нии в Личный кабинет 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к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тов о выполнении и об ос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у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ществлении технологич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ского присоединения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 позднее око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чания рабочего дня, в течении которого были составлены и размещены ук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а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занные докуме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ты</w:t>
            </w:r>
          </w:p>
        </w:tc>
        <w:tc>
          <w:tcPr>
            <w:tcW w:w="338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</w:tr>
      <w:tr w:rsidR="00906F95" w:rsidTr="001375A2">
        <w:tc>
          <w:tcPr>
            <w:tcW w:w="508" w:type="dxa"/>
            <w:vMerge/>
          </w:tcPr>
          <w:p w:rsidR="00906F95" w:rsidRPr="00F6520F" w:rsidRDefault="00906F95" w:rsidP="00555A3D">
            <w:pPr>
              <w:pStyle w:val="a3"/>
              <w:jc w:val="center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93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3146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2.8. Уведомление гарант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и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рующего поставщика о 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ставлении и направлении в Личный кабинет Заявителя актов об осуществлении технологического присо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динения</w:t>
            </w:r>
          </w:p>
        </w:tc>
        <w:tc>
          <w:tcPr>
            <w:tcW w:w="238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2108" w:type="dxa"/>
          </w:tcPr>
          <w:p w:rsidR="00906F95" w:rsidRPr="00F6520F" w:rsidRDefault="00906F95" w:rsidP="001375A2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Не позднее око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н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чания рабочего дня, в течении которого был с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о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ставлен и разм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е</w:t>
            </w:r>
            <w:r>
              <w:rPr>
                <w:rStyle w:val="11"/>
                <w:rFonts w:eastAsia="Calibri"/>
                <w:sz w:val="24"/>
                <w:szCs w:val="24"/>
                <w:u w:val="none"/>
              </w:rPr>
              <w:t>щен акт</w:t>
            </w:r>
          </w:p>
        </w:tc>
        <w:tc>
          <w:tcPr>
            <w:tcW w:w="3386" w:type="dxa"/>
          </w:tcPr>
          <w:p w:rsidR="00906F95" w:rsidRPr="00F6520F" w:rsidRDefault="00906F95" w:rsidP="00E31536">
            <w:pPr>
              <w:pStyle w:val="a3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Пункт 111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 Правил технологич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ского присоединения энергопр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нимающих устройств потребит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30B8">
              <w:rPr>
                <w:rFonts w:ascii="Times New Roman" w:eastAsia="Times New Roman" w:hAnsi="Times New Roman"/>
                <w:lang w:eastAsia="ru-RU"/>
              </w:rPr>
              <w:t>лей электрической энергии </w:t>
            </w:r>
          </w:p>
        </w:tc>
      </w:tr>
    </w:tbl>
    <w:p w:rsidR="00F6520F" w:rsidRDefault="00F6520F" w:rsidP="00555A3D">
      <w:pPr>
        <w:pStyle w:val="a3"/>
        <w:jc w:val="center"/>
        <w:rPr>
          <w:rStyle w:val="11"/>
          <w:rFonts w:eastAsia="Calibri"/>
          <w:b/>
          <w:sz w:val="24"/>
          <w:szCs w:val="24"/>
        </w:rPr>
      </w:pPr>
    </w:p>
    <w:p w:rsidR="00F6520F" w:rsidRDefault="00F6520F" w:rsidP="00555A3D">
      <w:pPr>
        <w:pStyle w:val="a3"/>
        <w:jc w:val="center"/>
        <w:rPr>
          <w:rStyle w:val="11"/>
          <w:rFonts w:eastAsia="Calibri"/>
          <w:b/>
          <w:sz w:val="24"/>
          <w:szCs w:val="24"/>
        </w:rPr>
      </w:pPr>
    </w:p>
    <w:p w:rsidR="007E719B" w:rsidRDefault="007E719B" w:rsidP="008D537F">
      <w:pPr>
        <w:pStyle w:val="a3"/>
        <w:rPr>
          <w:rFonts w:asciiTheme="majorHAnsi" w:hAnsiTheme="majorHAnsi"/>
          <w:color w:val="000000" w:themeColor="text1"/>
          <w:sz w:val="28"/>
          <w:szCs w:val="28"/>
        </w:rPr>
      </w:pPr>
    </w:p>
    <w:p w:rsidR="00434274" w:rsidRPr="002A30B8" w:rsidRDefault="00434274" w:rsidP="004342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Pr="004342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КОНТАКТНАЯ ИНФОРМАЦИЯ ДЛЯ НАПРАВЛЕНИЯ ОБРАЩЕНИИЙ</w:t>
      </w:r>
      <w:r w:rsidRPr="002A30B8">
        <w:rPr>
          <w:rFonts w:ascii="Times New Roman" w:eastAsia="Times New Roman" w:hAnsi="Times New Roman"/>
          <w:b/>
          <w:bCs/>
          <w:color w:val="548DD4"/>
          <w:sz w:val="24"/>
          <w:szCs w:val="24"/>
          <w:lang w:eastAsia="ru-RU"/>
        </w:rPr>
        <w:t>:</w:t>
      </w: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434274" w:rsidRPr="002A30B8" w:rsidRDefault="00434274" w:rsidP="004342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34274" w:rsidRDefault="00434274" w:rsidP="00434274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Контактный номер тел. 8(3843) 55-32-60 </w:t>
      </w:r>
    </w:p>
    <w:p w:rsidR="00434274" w:rsidRPr="000E6115" w:rsidRDefault="00434274" w:rsidP="00434274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МУП «ТРСК Новокузнецкого района»: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0E6115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trsknmr</w:t>
      </w:r>
      <w:r w:rsidRPr="000E61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434274" w:rsidRPr="002A30B8" w:rsidRDefault="00434274" w:rsidP="00434274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 </w:t>
      </w:r>
      <w:r w:rsidRPr="002A30B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МУП “ТРСК Новокузнецкого района»:</w:t>
      </w: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A30B8">
        <w:rPr>
          <w:rFonts w:ascii="Times New Roman" w:eastAsia="Times New Roman" w:hAnsi="Times New Roman"/>
          <w:sz w:val="24"/>
          <w:szCs w:val="24"/>
          <w:lang w:val="en-US" w:eastAsia="ru-RU"/>
        </w:rPr>
        <w:t>mup</w:t>
      </w: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30B8">
        <w:rPr>
          <w:rFonts w:ascii="Times New Roman" w:eastAsia="Times New Roman" w:hAnsi="Times New Roman"/>
          <w:sz w:val="24"/>
          <w:szCs w:val="24"/>
          <w:lang w:val="en-US" w:eastAsia="ru-RU"/>
        </w:rPr>
        <w:t>trsknr</w:t>
      </w: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2A30B8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30B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34274" w:rsidRPr="002A30B8" w:rsidRDefault="00434274" w:rsidP="004342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A30B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D537F" w:rsidRDefault="008D537F" w:rsidP="009F18CA">
      <w:pPr>
        <w:pStyle w:val="a3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sectPr w:rsidR="008D537F" w:rsidSect="00CD782F">
      <w:pgSz w:w="16840" w:h="11907" w:orient="landscape" w:code="9"/>
      <w:pgMar w:top="0" w:right="567" w:bottom="0" w:left="567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F0" w:rsidRDefault="001932F0" w:rsidP="003D0C22">
      <w:pPr>
        <w:spacing w:after="0" w:line="240" w:lineRule="auto"/>
      </w:pPr>
      <w:r>
        <w:separator/>
      </w:r>
    </w:p>
  </w:endnote>
  <w:endnote w:type="continuationSeparator" w:id="0">
    <w:p w:rsidR="001932F0" w:rsidRDefault="001932F0" w:rsidP="003D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F0" w:rsidRDefault="001932F0" w:rsidP="003D0C22">
      <w:pPr>
        <w:spacing w:after="0" w:line="240" w:lineRule="auto"/>
      </w:pPr>
      <w:r>
        <w:separator/>
      </w:r>
    </w:p>
  </w:footnote>
  <w:footnote w:type="continuationSeparator" w:id="0">
    <w:p w:rsidR="001932F0" w:rsidRDefault="001932F0" w:rsidP="003D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F35"/>
    <w:multiLevelType w:val="hybridMultilevel"/>
    <w:tmpl w:val="A7421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FB6"/>
    <w:multiLevelType w:val="hybridMultilevel"/>
    <w:tmpl w:val="F7C2792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AA75E04"/>
    <w:multiLevelType w:val="hybridMultilevel"/>
    <w:tmpl w:val="FA2AD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45B5"/>
    <w:multiLevelType w:val="hybridMultilevel"/>
    <w:tmpl w:val="D090A72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2CC5A52"/>
    <w:multiLevelType w:val="hybridMultilevel"/>
    <w:tmpl w:val="49162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76A72"/>
    <w:multiLevelType w:val="hybridMultilevel"/>
    <w:tmpl w:val="5E72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E1FBB"/>
    <w:multiLevelType w:val="hybridMultilevel"/>
    <w:tmpl w:val="F42CC61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8823251"/>
    <w:multiLevelType w:val="hybridMultilevel"/>
    <w:tmpl w:val="0396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D6D7F"/>
    <w:multiLevelType w:val="hybridMultilevel"/>
    <w:tmpl w:val="F1DAC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A639A4"/>
    <w:multiLevelType w:val="multilevel"/>
    <w:tmpl w:val="FBF0F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auto"/>
      </w:rPr>
    </w:lvl>
  </w:abstractNum>
  <w:abstractNum w:abstractNumId="11">
    <w:nsid w:val="39E54EF0"/>
    <w:multiLevelType w:val="hybridMultilevel"/>
    <w:tmpl w:val="46B85630"/>
    <w:lvl w:ilvl="0" w:tplc="355A0E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4304D"/>
    <w:multiLevelType w:val="hybridMultilevel"/>
    <w:tmpl w:val="70F03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62B4E"/>
    <w:multiLevelType w:val="hybridMultilevel"/>
    <w:tmpl w:val="2482E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C686F"/>
    <w:multiLevelType w:val="hybridMultilevel"/>
    <w:tmpl w:val="918AF34A"/>
    <w:lvl w:ilvl="0" w:tplc="0419000D">
      <w:start w:val="1"/>
      <w:numFmt w:val="bullet"/>
      <w:lvlText w:val="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5">
    <w:nsid w:val="45435959"/>
    <w:multiLevelType w:val="hybridMultilevel"/>
    <w:tmpl w:val="FB3E44E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>
    <w:nsid w:val="45494EFB"/>
    <w:multiLevelType w:val="hybridMultilevel"/>
    <w:tmpl w:val="91C81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63730"/>
    <w:multiLevelType w:val="hybridMultilevel"/>
    <w:tmpl w:val="6F962D4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0117452"/>
    <w:multiLevelType w:val="hybridMultilevel"/>
    <w:tmpl w:val="982E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602F0"/>
    <w:multiLevelType w:val="multilevel"/>
    <w:tmpl w:val="DD70B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0">
    <w:nsid w:val="531228D6"/>
    <w:multiLevelType w:val="hybridMultilevel"/>
    <w:tmpl w:val="AF8E5B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603C2878"/>
    <w:multiLevelType w:val="hybridMultilevel"/>
    <w:tmpl w:val="3A009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18629EB"/>
    <w:multiLevelType w:val="hybridMultilevel"/>
    <w:tmpl w:val="3CB42A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4E02A89"/>
    <w:multiLevelType w:val="hybridMultilevel"/>
    <w:tmpl w:val="516049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2D08D7"/>
    <w:multiLevelType w:val="hybridMultilevel"/>
    <w:tmpl w:val="853CD36C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F002EEB"/>
    <w:multiLevelType w:val="hybridMultilevel"/>
    <w:tmpl w:val="77A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26AA9"/>
    <w:multiLevelType w:val="hybridMultilevel"/>
    <w:tmpl w:val="60C0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E5ACA"/>
    <w:multiLevelType w:val="hybridMultilevel"/>
    <w:tmpl w:val="6D1E9ADA"/>
    <w:lvl w:ilvl="0" w:tplc="68D2D56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80C4C"/>
    <w:multiLevelType w:val="hybridMultilevel"/>
    <w:tmpl w:val="FBB87334"/>
    <w:lvl w:ilvl="0" w:tplc="68D2D56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609E8"/>
    <w:multiLevelType w:val="hybridMultilevel"/>
    <w:tmpl w:val="634AA1A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9284EAC"/>
    <w:multiLevelType w:val="hybridMultilevel"/>
    <w:tmpl w:val="E09EC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B175E"/>
    <w:multiLevelType w:val="hybridMultilevel"/>
    <w:tmpl w:val="47C233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B678F5"/>
    <w:multiLevelType w:val="hybridMultilevel"/>
    <w:tmpl w:val="4A9A6D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5"/>
  </w:num>
  <w:num w:numId="5">
    <w:abstractNumId w:val="9"/>
  </w:num>
  <w:num w:numId="6">
    <w:abstractNumId w:val="18"/>
  </w:num>
  <w:num w:numId="7">
    <w:abstractNumId w:val="16"/>
  </w:num>
  <w:num w:numId="8">
    <w:abstractNumId w:val="12"/>
  </w:num>
  <w:num w:numId="9">
    <w:abstractNumId w:val="7"/>
  </w:num>
  <w:num w:numId="10">
    <w:abstractNumId w:val="27"/>
  </w:num>
  <w:num w:numId="11">
    <w:abstractNumId w:val="28"/>
  </w:num>
  <w:num w:numId="12">
    <w:abstractNumId w:val="17"/>
  </w:num>
  <w:num w:numId="13">
    <w:abstractNumId w:val="26"/>
  </w:num>
  <w:num w:numId="14">
    <w:abstractNumId w:val="23"/>
  </w:num>
  <w:num w:numId="15">
    <w:abstractNumId w:val="2"/>
  </w:num>
  <w:num w:numId="16">
    <w:abstractNumId w:val="13"/>
  </w:num>
  <w:num w:numId="17">
    <w:abstractNumId w:val="29"/>
  </w:num>
  <w:num w:numId="18">
    <w:abstractNumId w:val="0"/>
  </w:num>
  <w:num w:numId="19">
    <w:abstractNumId w:val="30"/>
  </w:num>
  <w:num w:numId="20">
    <w:abstractNumId w:val="32"/>
  </w:num>
  <w:num w:numId="21">
    <w:abstractNumId w:val="5"/>
  </w:num>
  <w:num w:numId="22">
    <w:abstractNumId w:val="24"/>
  </w:num>
  <w:num w:numId="23">
    <w:abstractNumId w:val="31"/>
  </w:num>
  <w:num w:numId="24">
    <w:abstractNumId w:val="8"/>
  </w:num>
  <w:num w:numId="25">
    <w:abstractNumId w:val="4"/>
  </w:num>
  <w:num w:numId="26">
    <w:abstractNumId w:val="14"/>
  </w:num>
  <w:num w:numId="27">
    <w:abstractNumId w:val="1"/>
  </w:num>
  <w:num w:numId="28">
    <w:abstractNumId w:val="3"/>
  </w:num>
  <w:num w:numId="29">
    <w:abstractNumId w:val="22"/>
  </w:num>
  <w:num w:numId="30">
    <w:abstractNumId w:val="25"/>
  </w:num>
  <w:num w:numId="31">
    <w:abstractNumId w:val="21"/>
  </w:num>
  <w:num w:numId="32">
    <w:abstractNumId w:val="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rawingGridVerticalSpacing w:val="299"/>
  <w:displayHorizont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E4754"/>
    <w:rsid w:val="00001479"/>
    <w:rsid w:val="000073F4"/>
    <w:rsid w:val="0001350A"/>
    <w:rsid w:val="000150C2"/>
    <w:rsid w:val="00025FBE"/>
    <w:rsid w:val="000311BB"/>
    <w:rsid w:val="00032E2D"/>
    <w:rsid w:val="00034DB4"/>
    <w:rsid w:val="0003546F"/>
    <w:rsid w:val="000411ED"/>
    <w:rsid w:val="000436D8"/>
    <w:rsid w:val="00047666"/>
    <w:rsid w:val="000500ED"/>
    <w:rsid w:val="000525C0"/>
    <w:rsid w:val="00057E72"/>
    <w:rsid w:val="00061A24"/>
    <w:rsid w:val="00063E26"/>
    <w:rsid w:val="00074721"/>
    <w:rsid w:val="00074C8A"/>
    <w:rsid w:val="00081F69"/>
    <w:rsid w:val="00091AE5"/>
    <w:rsid w:val="0009482F"/>
    <w:rsid w:val="00096C18"/>
    <w:rsid w:val="000A2459"/>
    <w:rsid w:val="000A3392"/>
    <w:rsid w:val="000A59C7"/>
    <w:rsid w:val="000A5F2E"/>
    <w:rsid w:val="000A6322"/>
    <w:rsid w:val="000B2E0A"/>
    <w:rsid w:val="000B5A38"/>
    <w:rsid w:val="000B75F1"/>
    <w:rsid w:val="000C24A2"/>
    <w:rsid w:val="000C3781"/>
    <w:rsid w:val="000C41CE"/>
    <w:rsid w:val="000C4D7F"/>
    <w:rsid w:val="000D04F4"/>
    <w:rsid w:val="000D2378"/>
    <w:rsid w:val="000D32B0"/>
    <w:rsid w:val="000E4EDF"/>
    <w:rsid w:val="000E58F3"/>
    <w:rsid w:val="000F3B29"/>
    <w:rsid w:val="000F3CF4"/>
    <w:rsid w:val="000F4A2D"/>
    <w:rsid w:val="000F7330"/>
    <w:rsid w:val="000F7504"/>
    <w:rsid w:val="00100B49"/>
    <w:rsid w:val="00103B48"/>
    <w:rsid w:val="00106992"/>
    <w:rsid w:val="00110DC8"/>
    <w:rsid w:val="001119FC"/>
    <w:rsid w:val="001131E5"/>
    <w:rsid w:val="00114900"/>
    <w:rsid w:val="00116964"/>
    <w:rsid w:val="001202BA"/>
    <w:rsid w:val="00127802"/>
    <w:rsid w:val="00132883"/>
    <w:rsid w:val="00133713"/>
    <w:rsid w:val="00134176"/>
    <w:rsid w:val="001365D6"/>
    <w:rsid w:val="00137465"/>
    <w:rsid w:val="001375A2"/>
    <w:rsid w:val="0014286A"/>
    <w:rsid w:val="00155F61"/>
    <w:rsid w:val="001577DA"/>
    <w:rsid w:val="00161601"/>
    <w:rsid w:val="00162EA4"/>
    <w:rsid w:val="0016523F"/>
    <w:rsid w:val="00166447"/>
    <w:rsid w:val="00167AD3"/>
    <w:rsid w:val="001724B5"/>
    <w:rsid w:val="001744BE"/>
    <w:rsid w:val="00177D57"/>
    <w:rsid w:val="0018508A"/>
    <w:rsid w:val="001865B3"/>
    <w:rsid w:val="00187CF7"/>
    <w:rsid w:val="001932F0"/>
    <w:rsid w:val="00195734"/>
    <w:rsid w:val="00196871"/>
    <w:rsid w:val="001A0AE7"/>
    <w:rsid w:val="001A51C1"/>
    <w:rsid w:val="001B18D9"/>
    <w:rsid w:val="001B2087"/>
    <w:rsid w:val="001B3B13"/>
    <w:rsid w:val="001B7232"/>
    <w:rsid w:val="001B7B90"/>
    <w:rsid w:val="001C36E8"/>
    <w:rsid w:val="001C64EF"/>
    <w:rsid w:val="001D118C"/>
    <w:rsid w:val="001D6CAE"/>
    <w:rsid w:val="001D70E9"/>
    <w:rsid w:val="001D7CCD"/>
    <w:rsid w:val="001E2A74"/>
    <w:rsid w:val="001E3ADC"/>
    <w:rsid w:val="001E6DA9"/>
    <w:rsid w:val="001F25C4"/>
    <w:rsid w:val="001F5893"/>
    <w:rsid w:val="002019F9"/>
    <w:rsid w:val="002067DD"/>
    <w:rsid w:val="00212506"/>
    <w:rsid w:val="0022102E"/>
    <w:rsid w:val="00222BCF"/>
    <w:rsid w:val="00224F28"/>
    <w:rsid w:val="00226055"/>
    <w:rsid w:val="00227278"/>
    <w:rsid w:val="00231302"/>
    <w:rsid w:val="00231AA9"/>
    <w:rsid w:val="00251D7D"/>
    <w:rsid w:val="00252265"/>
    <w:rsid w:val="00253466"/>
    <w:rsid w:val="00257539"/>
    <w:rsid w:val="0025767C"/>
    <w:rsid w:val="002617D7"/>
    <w:rsid w:val="00264249"/>
    <w:rsid w:val="002643C3"/>
    <w:rsid w:val="00276BD1"/>
    <w:rsid w:val="002916BD"/>
    <w:rsid w:val="002926FE"/>
    <w:rsid w:val="002927C3"/>
    <w:rsid w:val="002A11D0"/>
    <w:rsid w:val="002A27E8"/>
    <w:rsid w:val="002A52B9"/>
    <w:rsid w:val="002A56BF"/>
    <w:rsid w:val="002A69B0"/>
    <w:rsid w:val="002A74C8"/>
    <w:rsid w:val="002A77E8"/>
    <w:rsid w:val="002B0969"/>
    <w:rsid w:val="002B3ED8"/>
    <w:rsid w:val="002B4F62"/>
    <w:rsid w:val="002C250B"/>
    <w:rsid w:val="002C3617"/>
    <w:rsid w:val="002C38D5"/>
    <w:rsid w:val="002D295B"/>
    <w:rsid w:val="002D72B3"/>
    <w:rsid w:val="002E1487"/>
    <w:rsid w:val="002F3276"/>
    <w:rsid w:val="002F786F"/>
    <w:rsid w:val="002F78CF"/>
    <w:rsid w:val="002F7AFF"/>
    <w:rsid w:val="00305F54"/>
    <w:rsid w:val="00305FEA"/>
    <w:rsid w:val="00306FB6"/>
    <w:rsid w:val="00312149"/>
    <w:rsid w:val="003126BD"/>
    <w:rsid w:val="00312AA1"/>
    <w:rsid w:val="00317C7C"/>
    <w:rsid w:val="00321C20"/>
    <w:rsid w:val="003274CF"/>
    <w:rsid w:val="00330D8C"/>
    <w:rsid w:val="00332B29"/>
    <w:rsid w:val="00334BE9"/>
    <w:rsid w:val="00336925"/>
    <w:rsid w:val="00337068"/>
    <w:rsid w:val="003434F0"/>
    <w:rsid w:val="00345940"/>
    <w:rsid w:val="00350A15"/>
    <w:rsid w:val="003511F4"/>
    <w:rsid w:val="00355CA9"/>
    <w:rsid w:val="0035733D"/>
    <w:rsid w:val="00361FAD"/>
    <w:rsid w:val="003624D2"/>
    <w:rsid w:val="00363D3E"/>
    <w:rsid w:val="003677E2"/>
    <w:rsid w:val="0037224A"/>
    <w:rsid w:val="003723DF"/>
    <w:rsid w:val="00372EEA"/>
    <w:rsid w:val="00377C66"/>
    <w:rsid w:val="00384963"/>
    <w:rsid w:val="003852D4"/>
    <w:rsid w:val="00390EDD"/>
    <w:rsid w:val="003961FE"/>
    <w:rsid w:val="003975CF"/>
    <w:rsid w:val="00397A8D"/>
    <w:rsid w:val="003A3BD1"/>
    <w:rsid w:val="003A4FA1"/>
    <w:rsid w:val="003B2CA5"/>
    <w:rsid w:val="003B3971"/>
    <w:rsid w:val="003B7347"/>
    <w:rsid w:val="003C524D"/>
    <w:rsid w:val="003D039D"/>
    <w:rsid w:val="003D0C22"/>
    <w:rsid w:val="003D72A8"/>
    <w:rsid w:val="003D79D7"/>
    <w:rsid w:val="003E41EA"/>
    <w:rsid w:val="003F08B3"/>
    <w:rsid w:val="003F33E9"/>
    <w:rsid w:val="00413021"/>
    <w:rsid w:val="0041424F"/>
    <w:rsid w:val="004154F4"/>
    <w:rsid w:val="00417865"/>
    <w:rsid w:val="0042281B"/>
    <w:rsid w:val="00423260"/>
    <w:rsid w:val="00423F1A"/>
    <w:rsid w:val="0042447D"/>
    <w:rsid w:val="00426EE2"/>
    <w:rsid w:val="00427189"/>
    <w:rsid w:val="0042783F"/>
    <w:rsid w:val="0043188A"/>
    <w:rsid w:val="0043270A"/>
    <w:rsid w:val="00434274"/>
    <w:rsid w:val="00436569"/>
    <w:rsid w:val="00436F54"/>
    <w:rsid w:val="004378D3"/>
    <w:rsid w:val="00441AE2"/>
    <w:rsid w:val="00450C6B"/>
    <w:rsid w:val="004527BF"/>
    <w:rsid w:val="00460717"/>
    <w:rsid w:val="00462554"/>
    <w:rsid w:val="00463624"/>
    <w:rsid w:val="00464D06"/>
    <w:rsid w:val="00475A85"/>
    <w:rsid w:val="00483B40"/>
    <w:rsid w:val="00485C94"/>
    <w:rsid w:val="00486941"/>
    <w:rsid w:val="00486C73"/>
    <w:rsid w:val="004927D8"/>
    <w:rsid w:val="00492B05"/>
    <w:rsid w:val="00493A9D"/>
    <w:rsid w:val="00494690"/>
    <w:rsid w:val="004A0997"/>
    <w:rsid w:val="004B04C3"/>
    <w:rsid w:val="004B6859"/>
    <w:rsid w:val="004C1435"/>
    <w:rsid w:val="004C3F9B"/>
    <w:rsid w:val="004D0A8E"/>
    <w:rsid w:val="004D7666"/>
    <w:rsid w:val="004E1681"/>
    <w:rsid w:val="004E2BF1"/>
    <w:rsid w:val="004E7381"/>
    <w:rsid w:val="004F0467"/>
    <w:rsid w:val="004F6140"/>
    <w:rsid w:val="004F74E0"/>
    <w:rsid w:val="00505C9E"/>
    <w:rsid w:val="00507A93"/>
    <w:rsid w:val="00511452"/>
    <w:rsid w:val="005129F1"/>
    <w:rsid w:val="005134D9"/>
    <w:rsid w:val="00513B95"/>
    <w:rsid w:val="00516CF7"/>
    <w:rsid w:val="00530D87"/>
    <w:rsid w:val="005317D6"/>
    <w:rsid w:val="005331AF"/>
    <w:rsid w:val="00533312"/>
    <w:rsid w:val="0053756C"/>
    <w:rsid w:val="0054291F"/>
    <w:rsid w:val="00544845"/>
    <w:rsid w:val="00545A66"/>
    <w:rsid w:val="00550BA6"/>
    <w:rsid w:val="00551875"/>
    <w:rsid w:val="005528D8"/>
    <w:rsid w:val="00553D81"/>
    <w:rsid w:val="00555A3D"/>
    <w:rsid w:val="005574E9"/>
    <w:rsid w:val="005635A0"/>
    <w:rsid w:val="005659DD"/>
    <w:rsid w:val="00572AF8"/>
    <w:rsid w:val="00575A16"/>
    <w:rsid w:val="005825EB"/>
    <w:rsid w:val="00582A38"/>
    <w:rsid w:val="005833AE"/>
    <w:rsid w:val="00587C05"/>
    <w:rsid w:val="0059568A"/>
    <w:rsid w:val="005969B5"/>
    <w:rsid w:val="005A72D9"/>
    <w:rsid w:val="005B19D2"/>
    <w:rsid w:val="005B28DB"/>
    <w:rsid w:val="005C0247"/>
    <w:rsid w:val="005C0AD0"/>
    <w:rsid w:val="005C23A5"/>
    <w:rsid w:val="005C2AE1"/>
    <w:rsid w:val="005C66FD"/>
    <w:rsid w:val="005C6F33"/>
    <w:rsid w:val="005D0722"/>
    <w:rsid w:val="005D1B69"/>
    <w:rsid w:val="005D6DF2"/>
    <w:rsid w:val="005E21E1"/>
    <w:rsid w:val="005E5B7A"/>
    <w:rsid w:val="005F32C2"/>
    <w:rsid w:val="005F7392"/>
    <w:rsid w:val="0060051D"/>
    <w:rsid w:val="006012F5"/>
    <w:rsid w:val="006029BF"/>
    <w:rsid w:val="006030FB"/>
    <w:rsid w:val="00605D9F"/>
    <w:rsid w:val="00606AAB"/>
    <w:rsid w:val="006116EF"/>
    <w:rsid w:val="006134FE"/>
    <w:rsid w:val="0062507E"/>
    <w:rsid w:val="00631B84"/>
    <w:rsid w:val="0063410A"/>
    <w:rsid w:val="0064115B"/>
    <w:rsid w:val="0064360D"/>
    <w:rsid w:val="006566BE"/>
    <w:rsid w:val="006568DC"/>
    <w:rsid w:val="0067236B"/>
    <w:rsid w:val="00674805"/>
    <w:rsid w:val="00676C99"/>
    <w:rsid w:val="006815A1"/>
    <w:rsid w:val="006819E4"/>
    <w:rsid w:val="00684B4A"/>
    <w:rsid w:val="00685DE9"/>
    <w:rsid w:val="00694136"/>
    <w:rsid w:val="006A13B6"/>
    <w:rsid w:val="006A5943"/>
    <w:rsid w:val="006B4E80"/>
    <w:rsid w:val="006B599B"/>
    <w:rsid w:val="006B7FE8"/>
    <w:rsid w:val="006C0567"/>
    <w:rsid w:val="006C2FDB"/>
    <w:rsid w:val="006C358A"/>
    <w:rsid w:val="006C5372"/>
    <w:rsid w:val="006D2D68"/>
    <w:rsid w:val="006E4754"/>
    <w:rsid w:val="006F1D93"/>
    <w:rsid w:val="006F6304"/>
    <w:rsid w:val="00702652"/>
    <w:rsid w:val="00715063"/>
    <w:rsid w:val="00716E46"/>
    <w:rsid w:val="007172F2"/>
    <w:rsid w:val="007215CB"/>
    <w:rsid w:val="007304A2"/>
    <w:rsid w:val="00742EC0"/>
    <w:rsid w:val="00743330"/>
    <w:rsid w:val="00744D36"/>
    <w:rsid w:val="00745FB9"/>
    <w:rsid w:val="00746B91"/>
    <w:rsid w:val="007536C9"/>
    <w:rsid w:val="00754711"/>
    <w:rsid w:val="00755607"/>
    <w:rsid w:val="00755722"/>
    <w:rsid w:val="0075578C"/>
    <w:rsid w:val="00755AC0"/>
    <w:rsid w:val="007602C8"/>
    <w:rsid w:val="00764BEF"/>
    <w:rsid w:val="00764EEB"/>
    <w:rsid w:val="00771CA3"/>
    <w:rsid w:val="00772D24"/>
    <w:rsid w:val="0078002D"/>
    <w:rsid w:val="0078219E"/>
    <w:rsid w:val="00782A36"/>
    <w:rsid w:val="00790A87"/>
    <w:rsid w:val="00791189"/>
    <w:rsid w:val="00793057"/>
    <w:rsid w:val="007951D0"/>
    <w:rsid w:val="00796397"/>
    <w:rsid w:val="00797492"/>
    <w:rsid w:val="007A07B1"/>
    <w:rsid w:val="007A46F6"/>
    <w:rsid w:val="007A5EC5"/>
    <w:rsid w:val="007A5F17"/>
    <w:rsid w:val="007A686A"/>
    <w:rsid w:val="007A6BE3"/>
    <w:rsid w:val="007B0AFF"/>
    <w:rsid w:val="007B20A6"/>
    <w:rsid w:val="007B3368"/>
    <w:rsid w:val="007B4F1C"/>
    <w:rsid w:val="007B606E"/>
    <w:rsid w:val="007D15BD"/>
    <w:rsid w:val="007D2695"/>
    <w:rsid w:val="007D6684"/>
    <w:rsid w:val="007D7F67"/>
    <w:rsid w:val="007E01F8"/>
    <w:rsid w:val="007E1836"/>
    <w:rsid w:val="007E3D22"/>
    <w:rsid w:val="007E719B"/>
    <w:rsid w:val="007F123E"/>
    <w:rsid w:val="007F1A6E"/>
    <w:rsid w:val="007F68B4"/>
    <w:rsid w:val="007F73EC"/>
    <w:rsid w:val="007F7E19"/>
    <w:rsid w:val="00801473"/>
    <w:rsid w:val="00807404"/>
    <w:rsid w:val="00816231"/>
    <w:rsid w:val="00817A6C"/>
    <w:rsid w:val="008357AF"/>
    <w:rsid w:val="00836A2E"/>
    <w:rsid w:val="008434B1"/>
    <w:rsid w:val="00846387"/>
    <w:rsid w:val="008468EC"/>
    <w:rsid w:val="0085054C"/>
    <w:rsid w:val="00857955"/>
    <w:rsid w:val="0086062F"/>
    <w:rsid w:val="00863A42"/>
    <w:rsid w:val="00873961"/>
    <w:rsid w:val="008775BE"/>
    <w:rsid w:val="008814B0"/>
    <w:rsid w:val="008911A6"/>
    <w:rsid w:val="00891950"/>
    <w:rsid w:val="00894607"/>
    <w:rsid w:val="00896FA6"/>
    <w:rsid w:val="008A048C"/>
    <w:rsid w:val="008A6F01"/>
    <w:rsid w:val="008A7CAD"/>
    <w:rsid w:val="008B328B"/>
    <w:rsid w:val="008B3B80"/>
    <w:rsid w:val="008B3FD9"/>
    <w:rsid w:val="008C1993"/>
    <w:rsid w:val="008C2051"/>
    <w:rsid w:val="008C4CAC"/>
    <w:rsid w:val="008C4ED4"/>
    <w:rsid w:val="008C54BB"/>
    <w:rsid w:val="008D478A"/>
    <w:rsid w:val="008D537F"/>
    <w:rsid w:val="008D6763"/>
    <w:rsid w:val="008E0862"/>
    <w:rsid w:val="008E236C"/>
    <w:rsid w:val="008E2B7A"/>
    <w:rsid w:val="008E47EE"/>
    <w:rsid w:val="008E5BAE"/>
    <w:rsid w:val="008E69B1"/>
    <w:rsid w:val="008E7D21"/>
    <w:rsid w:val="008F12FF"/>
    <w:rsid w:val="008F3306"/>
    <w:rsid w:val="008F5604"/>
    <w:rsid w:val="00904BAC"/>
    <w:rsid w:val="00906F95"/>
    <w:rsid w:val="009071DE"/>
    <w:rsid w:val="0090737D"/>
    <w:rsid w:val="0090738A"/>
    <w:rsid w:val="00907B28"/>
    <w:rsid w:val="00912AD0"/>
    <w:rsid w:val="00913BC3"/>
    <w:rsid w:val="00916A39"/>
    <w:rsid w:val="009171F1"/>
    <w:rsid w:val="00923374"/>
    <w:rsid w:val="0092418B"/>
    <w:rsid w:val="00924578"/>
    <w:rsid w:val="00925878"/>
    <w:rsid w:val="0092625D"/>
    <w:rsid w:val="00926F6E"/>
    <w:rsid w:val="00940082"/>
    <w:rsid w:val="0094098B"/>
    <w:rsid w:val="009414DC"/>
    <w:rsid w:val="00943C1E"/>
    <w:rsid w:val="0094469F"/>
    <w:rsid w:val="009453B7"/>
    <w:rsid w:val="009501C2"/>
    <w:rsid w:val="00955068"/>
    <w:rsid w:val="00956B15"/>
    <w:rsid w:val="00957CD1"/>
    <w:rsid w:val="009625F0"/>
    <w:rsid w:val="009724E7"/>
    <w:rsid w:val="0097312B"/>
    <w:rsid w:val="00975222"/>
    <w:rsid w:val="00987CBF"/>
    <w:rsid w:val="00996607"/>
    <w:rsid w:val="009A3BA9"/>
    <w:rsid w:val="009A657E"/>
    <w:rsid w:val="009A72DF"/>
    <w:rsid w:val="009A7EF0"/>
    <w:rsid w:val="009B542F"/>
    <w:rsid w:val="009B6A58"/>
    <w:rsid w:val="009C1B8D"/>
    <w:rsid w:val="009C320A"/>
    <w:rsid w:val="009C4192"/>
    <w:rsid w:val="009C5654"/>
    <w:rsid w:val="009D6489"/>
    <w:rsid w:val="009E17AD"/>
    <w:rsid w:val="009E2877"/>
    <w:rsid w:val="009E4F60"/>
    <w:rsid w:val="009E58FA"/>
    <w:rsid w:val="009E6B3A"/>
    <w:rsid w:val="009E71C9"/>
    <w:rsid w:val="009F18CA"/>
    <w:rsid w:val="009F2F14"/>
    <w:rsid w:val="009F4DFC"/>
    <w:rsid w:val="009F51D8"/>
    <w:rsid w:val="009F7CE4"/>
    <w:rsid w:val="00A02144"/>
    <w:rsid w:val="00A034F1"/>
    <w:rsid w:val="00A05056"/>
    <w:rsid w:val="00A05619"/>
    <w:rsid w:val="00A118F6"/>
    <w:rsid w:val="00A124AC"/>
    <w:rsid w:val="00A14CE4"/>
    <w:rsid w:val="00A21C4E"/>
    <w:rsid w:val="00A2270C"/>
    <w:rsid w:val="00A250C4"/>
    <w:rsid w:val="00A25D34"/>
    <w:rsid w:val="00A263B7"/>
    <w:rsid w:val="00A26624"/>
    <w:rsid w:val="00A266D6"/>
    <w:rsid w:val="00A372C0"/>
    <w:rsid w:val="00A4102C"/>
    <w:rsid w:val="00A42F78"/>
    <w:rsid w:val="00A44C90"/>
    <w:rsid w:val="00A45CB1"/>
    <w:rsid w:val="00A53946"/>
    <w:rsid w:val="00A552E4"/>
    <w:rsid w:val="00A61FB2"/>
    <w:rsid w:val="00A6331E"/>
    <w:rsid w:val="00A64490"/>
    <w:rsid w:val="00A650EB"/>
    <w:rsid w:val="00A718D8"/>
    <w:rsid w:val="00A8037E"/>
    <w:rsid w:val="00A82FEF"/>
    <w:rsid w:val="00A83C3D"/>
    <w:rsid w:val="00A93768"/>
    <w:rsid w:val="00A93C7F"/>
    <w:rsid w:val="00A94192"/>
    <w:rsid w:val="00A944B5"/>
    <w:rsid w:val="00A96107"/>
    <w:rsid w:val="00A97B69"/>
    <w:rsid w:val="00AA19E7"/>
    <w:rsid w:val="00AA2D5E"/>
    <w:rsid w:val="00AA3118"/>
    <w:rsid w:val="00AB64B9"/>
    <w:rsid w:val="00AC0F1D"/>
    <w:rsid w:val="00AC3050"/>
    <w:rsid w:val="00AC4C5D"/>
    <w:rsid w:val="00AD0118"/>
    <w:rsid w:val="00AE2AFA"/>
    <w:rsid w:val="00AE4BFA"/>
    <w:rsid w:val="00AE6609"/>
    <w:rsid w:val="00AF044C"/>
    <w:rsid w:val="00AF6631"/>
    <w:rsid w:val="00AF697C"/>
    <w:rsid w:val="00AF6D07"/>
    <w:rsid w:val="00AF6F7B"/>
    <w:rsid w:val="00B00D13"/>
    <w:rsid w:val="00B05B8C"/>
    <w:rsid w:val="00B15663"/>
    <w:rsid w:val="00B16666"/>
    <w:rsid w:val="00B16712"/>
    <w:rsid w:val="00B16D36"/>
    <w:rsid w:val="00B201E4"/>
    <w:rsid w:val="00B2098C"/>
    <w:rsid w:val="00B3039F"/>
    <w:rsid w:val="00B323F6"/>
    <w:rsid w:val="00B35D1D"/>
    <w:rsid w:val="00B37317"/>
    <w:rsid w:val="00B37B25"/>
    <w:rsid w:val="00B4193A"/>
    <w:rsid w:val="00B41B0A"/>
    <w:rsid w:val="00B425FD"/>
    <w:rsid w:val="00B60B0F"/>
    <w:rsid w:val="00B62428"/>
    <w:rsid w:val="00B67DDF"/>
    <w:rsid w:val="00B7707D"/>
    <w:rsid w:val="00B81B7D"/>
    <w:rsid w:val="00B863D5"/>
    <w:rsid w:val="00B9225B"/>
    <w:rsid w:val="00B92AE4"/>
    <w:rsid w:val="00B94966"/>
    <w:rsid w:val="00B96E95"/>
    <w:rsid w:val="00BB04E6"/>
    <w:rsid w:val="00BB0FF0"/>
    <w:rsid w:val="00BB4244"/>
    <w:rsid w:val="00BB69C3"/>
    <w:rsid w:val="00BC34E6"/>
    <w:rsid w:val="00BC742B"/>
    <w:rsid w:val="00BD1103"/>
    <w:rsid w:val="00BD3F8D"/>
    <w:rsid w:val="00BD676D"/>
    <w:rsid w:val="00BE23AA"/>
    <w:rsid w:val="00BE3563"/>
    <w:rsid w:val="00BE71F0"/>
    <w:rsid w:val="00BF5BB4"/>
    <w:rsid w:val="00BF67FC"/>
    <w:rsid w:val="00C020C0"/>
    <w:rsid w:val="00C0222A"/>
    <w:rsid w:val="00C02426"/>
    <w:rsid w:val="00C02E01"/>
    <w:rsid w:val="00C06E9B"/>
    <w:rsid w:val="00C14D78"/>
    <w:rsid w:val="00C201A7"/>
    <w:rsid w:val="00C223D2"/>
    <w:rsid w:val="00C234EC"/>
    <w:rsid w:val="00C25724"/>
    <w:rsid w:val="00C2631D"/>
    <w:rsid w:val="00C31BF7"/>
    <w:rsid w:val="00C31FD4"/>
    <w:rsid w:val="00C35B83"/>
    <w:rsid w:val="00C37437"/>
    <w:rsid w:val="00C401D5"/>
    <w:rsid w:val="00C4192C"/>
    <w:rsid w:val="00C44A03"/>
    <w:rsid w:val="00C502AF"/>
    <w:rsid w:val="00C63C5C"/>
    <w:rsid w:val="00C70F7D"/>
    <w:rsid w:val="00C723FE"/>
    <w:rsid w:val="00C724B1"/>
    <w:rsid w:val="00C775C6"/>
    <w:rsid w:val="00C80745"/>
    <w:rsid w:val="00C81358"/>
    <w:rsid w:val="00C900C1"/>
    <w:rsid w:val="00C95218"/>
    <w:rsid w:val="00C95BB1"/>
    <w:rsid w:val="00C95DBA"/>
    <w:rsid w:val="00C96D72"/>
    <w:rsid w:val="00C977F4"/>
    <w:rsid w:val="00CA5630"/>
    <w:rsid w:val="00CA65E9"/>
    <w:rsid w:val="00CA7001"/>
    <w:rsid w:val="00CB306C"/>
    <w:rsid w:val="00CB50B3"/>
    <w:rsid w:val="00CB663D"/>
    <w:rsid w:val="00CB6784"/>
    <w:rsid w:val="00CB7954"/>
    <w:rsid w:val="00CB7FD0"/>
    <w:rsid w:val="00CC036D"/>
    <w:rsid w:val="00CC33F8"/>
    <w:rsid w:val="00CC556A"/>
    <w:rsid w:val="00CC5A31"/>
    <w:rsid w:val="00CD4541"/>
    <w:rsid w:val="00CD5344"/>
    <w:rsid w:val="00CD782F"/>
    <w:rsid w:val="00CE067D"/>
    <w:rsid w:val="00CE1B32"/>
    <w:rsid w:val="00CE2DE1"/>
    <w:rsid w:val="00CE6D14"/>
    <w:rsid w:val="00D00C28"/>
    <w:rsid w:val="00D011EB"/>
    <w:rsid w:val="00D05A39"/>
    <w:rsid w:val="00D220F3"/>
    <w:rsid w:val="00D24362"/>
    <w:rsid w:val="00D26DDF"/>
    <w:rsid w:val="00D30757"/>
    <w:rsid w:val="00D317AE"/>
    <w:rsid w:val="00D357C8"/>
    <w:rsid w:val="00D40438"/>
    <w:rsid w:val="00D4571E"/>
    <w:rsid w:val="00D46ECB"/>
    <w:rsid w:val="00D47C6E"/>
    <w:rsid w:val="00D501A8"/>
    <w:rsid w:val="00D510AB"/>
    <w:rsid w:val="00D520ED"/>
    <w:rsid w:val="00D55EA4"/>
    <w:rsid w:val="00D658FF"/>
    <w:rsid w:val="00D672A7"/>
    <w:rsid w:val="00D7090F"/>
    <w:rsid w:val="00D75509"/>
    <w:rsid w:val="00D76BBE"/>
    <w:rsid w:val="00D809CF"/>
    <w:rsid w:val="00D86F29"/>
    <w:rsid w:val="00D875D5"/>
    <w:rsid w:val="00D90A67"/>
    <w:rsid w:val="00D93B36"/>
    <w:rsid w:val="00D9477D"/>
    <w:rsid w:val="00DA7F3F"/>
    <w:rsid w:val="00DB3D7F"/>
    <w:rsid w:val="00DB60EF"/>
    <w:rsid w:val="00DB6602"/>
    <w:rsid w:val="00DC0B33"/>
    <w:rsid w:val="00DC7494"/>
    <w:rsid w:val="00DC76E2"/>
    <w:rsid w:val="00DD4067"/>
    <w:rsid w:val="00DD482D"/>
    <w:rsid w:val="00DD51A0"/>
    <w:rsid w:val="00DE07DF"/>
    <w:rsid w:val="00DE110C"/>
    <w:rsid w:val="00DE52A4"/>
    <w:rsid w:val="00DE79FF"/>
    <w:rsid w:val="00DF1553"/>
    <w:rsid w:val="00DF5A0D"/>
    <w:rsid w:val="00E0065A"/>
    <w:rsid w:val="00E00F14"/>
    <w:rsid w:val="00E02BB2"/>
    <w:rsid w:val="00E04B86"/>
    <w:rsid w:val="00E057B7"/>
    <w:rsid w:val="00E11629"/>
    <w:rsid w:val="00E1237D"/>
    <w:rsid w:val="00E13562"/>
    <w:rsid w:val="00E13A95"/>
    <w:rsid w:val="00E14ECA"/>
    <w:rsid w:val="00E1544E"/>
    <w:rsid w:val="00E20B65"/>
    <w:rsid w:val="00E252E9"/>
    <w:rsid w:val="00E2644B"/>
    <w:rsid w:val="00E31536"/>
    <w:rsid w:val="00E33E21"/>
    <w:rsid w:val="00E35080"/>
    <w:rsid w:val="00E36BA3"/>
    <w:rsid w:val="00E37C43"/>
    <w:rsid w:val="00E37E4A"/>
    <w:rsid w:val="00E426F9"/>
    <w:rsid w:val="00E45215"/>
    <w:rsid w:val="00E4613A"/>
    <w:rsid w:val="00E46C9D"/>
    <w:rsid w:val="00E509C9"/>
    <w:rsid w:val="00E54F76"/>
    <w:rsid w:val="00E56619"/>
    <w:rsid w:val="00E616C2"/>
    <w:rsid w:val="00E62029"/>
    <w:rsid w:val="00E63F0B"/>
    <w:rsid w:val="00E666BF"/>
    <w:rsid w:val="00E71A5B"/>
    <w:rsid w:val="00E757CA"/>
    <w:rsid w:val="00E77433"/>
    <w:rsid w:val="00E902C5"/>
    <w:rsid w:val="00E92EED"/>
    <w:rsid w:val="00EA256D"/>
    <w:rsid w:val="00EB1C13"/>
    <w:rsid w:val="00EB298E"/>
    <w:rsid w:val="00EB2F19"/>
    <w:rsid w:val="00EC465D"/>
    <w:rsid w:val="00EC715E"/>
    <w:rsid w:val="00EC768F"/>
    <w:rsid w:val="00ED2669"/>
    <w:rsid w:val="00ED43AB"/>
    <w:rsid w:val="00EF2481"/>
    <w:rsid w:val="00EF2624"/>
    <w:rsid w:val="00EF3367"/>
    <w:rsid w:val="00EF712F"/>
    <w:rsid w:val="00EF7B5C"/>
    <w:rsid w:val="00F01D81"/>
    <w:rsid w:val="00F13295"/>
    <w:rsid w:val="00F210C0"/>
    <w:rsid w:val="00F22D68"/>
    <w:rsid w:val="00F23A4D"/>
    <w:rsid w:val="00F30967"/>
    <w:rsid w:val="00F30BB8"/>
    <w:rsid w:val="00F34FE7"/>
    <w:rsid w:val="00F3697A"/>
    <w:rsid w:val="00F36D5B"/>
    <w:rsid w:val="00F4038A"/>
    <w:rsid w:val="00F415AB"/>
    <w:rsid w:val="00F42850"/>
    <w:rsid w:val="00F453E6"/>
    <w:rsid w:val="00F45AE4"/>
    <w:rsid w:val="00F51465"/>
    <w:rsid w:val="00F558AB"/>
    <w:rsid w:val="00F575F9"/>
    <w:rsid w:val="00F62E54"/>
    <w:rsid w:val="00F6520F"/>
    <w:rsid w:val="00F65A11"/>
    <w:rsid w:val="00F65AC1"/>
    <w:rsid w:val="00F66F15"/>
    <w:rsid w:val="00F71163"/>
    <w:rsid w:val="00F7190F"/>
    <w:rsid w:val="00F76BE3"/>
    <w:rsid w:val="00F8222B"/>
    <w:rsid w:val="00F828A7"/>
    <w:rsid w:val="00F85275"/>
    <w:rsid w:val="00F87F54"/>
    <w:rsid w:val="00F90A13"/>
    <w:rsid w:val="00F93968"/>
    <w:rsid w:val="00F970EE"/>
    <w:rsid w:val="00FA0A7B"/>
    <w:rsid w:val="00FA11C2"/>
    <w:rsid w:val="00FA2EF8"/>
    <w:rsid w:val="00FA3D0D"/>
    <w:rsid w:val="00FA6CFF"/>
    <w:rsid w:val="00FA6E58"/>
    <w:rsid w:val="00FB3986"/>
    <w:rsid w:val="00FB487E"/>
    <w:rsid w:val="00FC3A02"/>
    <w:rsid w:val="00FC4F05"/>
    <w:rsid w:val="00FD3D1E"/>
    <w:rsid w:val="00FD4743"/>
    <w:rsid w:val="00FD664C"/>
    <w:rsid w:val="00FD6DE2"/>
    <w:rsid w:val="00FE08F8"/>
    <w:rsid w:val="00FE1779"/>
    <w:rsid w:val="00FE3236"/>
    <w:rsid w:val="00FE3FDE"/>
    <w:rsid w:val="00FE4164"/>
    <w:rsid w:val="00FE5ADB"/>
    <w:rsid w:val="00FF07F0"/>
    <w:rsid w:val="00FF0E4F"/>
    <w:rsid w:val="00FF1C45"/>
    <w:rsid w:val="00FF1DFF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47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7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Основной текст1"/>
    <w:rsid w:val="006E4754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styleId="a3">
    <w:name w:val="No Spacing"/>
    <w:uiPriority w:val="1"/>
    <w:qFormat/>
    <w:rsid w:val="006E475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E54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C2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D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C22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unhideWhenUsed/>
    <w:rsid w:val="00D55EA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55E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D55EA4"/>
    <w:rPr>
      <w:vertAlign w:val="superscript"/>
    </w:rPr>
  </w:style>
  <w:style w:type="character" w:styleId="ae">
    <w:name w:val="Hyperlink"/>
    <w:basedOn w:val="a0"/>
    <w:uiPriority w:val="99"/>
    <w:unhideWhenUsed/>
    <w:rsid w:val="007D15B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C205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a0"/>
    <w:rsid w:val="00530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9C74-D228-42C9-9B11-F2B78E1D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ОЕМ</cp:lastModifiedBy>
  <cp:revision>2</cp:revision>
  <cp:lastPrinted>2018-09-18T10:07:00Z</cp:lastPrinted>
  <dcterms:created xsi:type="dcterms:W3CDTF">2020-09-02T09:33:00Z</dcterms:created>
  <dcterms:modified xsi:type="dcterms:W3CDTF">2020-09-02T09:33:00Z</dcterms:modified>
</cp:coreProperties>
</file>